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62"/>
        <w:gridCol w:w="1248"/>
        <w:gridCol w:w="1979"/>
        <w:gridCol w:w="2098"/>
        <w:gridCol w:w="989"/>
        <w:gridCol w:w="1187"/>
        <w:gridCol w:w="2786"/>
        <w:gridCol w:w="1614"/>
        <w:gridCol w:w="15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4198" w:type="dxa"/>
            <w:gridSpan w:val="9"/>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32"/>
                <w:szCs w:val="32"/>
                <w:lang w:eastAsia="zh-CN"/>
              </w:rPr>
              <w:t>小港街道</w:t>
            </w:r>
            <w:r>
              <w:rPr>
                <w:rFonts w:hint="eastAsia" w:ascii="微软雅黑" w:hAnsi="微软雅黑" w:eastAsia="微软雅黑" w:cs="微软雅黑"/>
                <w:color w:val="000000"/>
                <w:spacing w:val="0"/>
                <w:sz w:val="32"/>
                <w:szCs w:val="32"/>
              </w:rPr>
              <w:t>政府信息主动公开目录清单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spacing w:val="0"/>
                <w:sz w:val="18"/>
                <w:szCs w:val="18"/>
              </w:rPr>
              <w:t>类别</w:t>
            </w:r>
          </w:p>
        </w:tc>
        <w:tc>
          <w:tcPr>
            <w:tcW w:w="1248"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事项</w:t>
            </w:r>
            <w:r>
              <w:rPr>
                <w:rFonts w:hint="eastAsia" w:ascii="微软雅黑" w:hAnsi="微软雅黑" w:eastAsia="微软雅黑" w:cs="微软雅黑"/>
                <w:spacing w:val="0"/>
                <w:sz w:val="18"/>
                <w:szCs w:val="18"/>
              </w:rPr>
              <w:t>名称</w:t>
            </w:r>
          </w:p>
        </w:tc>
        <w:tc>
          <w:tcPr>
            <w:tcW w:w="197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公开内容</w:t>
            </w:r>
          </w:p>
        </w:tc>
        <w:tc>
          <w:tcPr>
            <w:tcW w:w="2098"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公开依据</w:t>
            </w:r>
          </w:p>
        </w:tc>
        <w:tc>
          <w:tcPr>
            <w:tcW w:w="98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w:t>
            </w:r>
            <w:r>
              <w:rPr>
                <w:rFonts w:hint="eastAsia" w:ascii="微软雅黑" w:hAnsi="微软雅黑" w:eastAsia="微软雅黑" w:cs="微软雅黑"/>
                <w:spacing w:val="0"/>
                <w:sz w:val="18"/>
                <w:szCs w:val="18"/>
              </w:rPr>
              <w:t>主体</w:t>
            </w:r>
          </w:p>
        </w:tc>
        <w:tc>
          <w:tcPr>
            <w:tcW w:w="1187"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w:t>
            </w:r>
            <w:r>
              <w:rPr>
                <w:rFonts w:hint="eastAsia" w:ascii="微软雅黑" w:hAnsi="微软雅黑" w:eastAsia="微软雅黑" w:cs="微软雅黑"/>
                <w:spacing w:val="0"/>
                <w:sz w:val="18"/>
                <w:szCs w:val="18"/>
              </w:rPr>
              <w:t>时限</w:t>
            </w:r>
          </w:p>
        </w:tc>
        <w:tc>
          <w:tcPr>
            <w:tcW w:w="278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公开渠道</w:t>
            </w:r>
          </w:p>
        </w:tc>
        <w:tc>
          <w:tcPr>
            <w:tcW w:w="161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w:t>
            </w:r>
            <w:r>
              <w:rPr>
                <w:rFonts w:hint="eastAsia" w:ascii="微软雅黑" w:hAnsi="微软雅黑" w:eastAsia="微软雅黑" w:cs="微软雅黑"/>
                <w:spacing w:val="0"/>
                <w:sz w:val="18"/>
                <w:szCs w:val="18"/>
              </w:rPr>
              <w:t>方式</w:t>
            </w:r>
          </w:p>
        </w:tc>
        <w:tc>
          <w:tcPr>
            <w:tcW w:w="153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咨询及监督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举报电话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信息公开指南</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政府信息公开指南</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行政机关编制，公布的政府信息公开指南，包括政府信息的分类，编排体系，获取方式和政府信息公开工作机构的名称，办公地址，办公时间，联系电话，传真号码，互联网联系方式等内容</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相关信息形成或变更之日起20个工作日内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□政务服务中心（审管办）□便民服务中心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□预公开☑全文发布□脱密（脱敏）公开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w:t>
            </w:r>
            <w:r>
              <w:rPr>
                <w:rFonts w:hint="eastAsia" w:ascii="微软雅黑" w:hAnsi="微软雅黑" w:eastAsia="微软雅黑" w:cs="微软雅黑"/>
                <w:spacing w:val="0"/>
                <w:sz w:val="18"/>
                <w:szCs w:val="18"/>
              </w:rPr>
              <w:t>信息</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机构概况</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机构名称，办公地址，办公时间，办公电话，传真，通信地址，邮政编码</w:t>
            </w:r>
          </w:p>
        </w:tc>
        <w:tc>
          <w:tcPr>
            <w:tcW w:w="20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《中华人民共和国政府信息公开条例》（国务院令第711号），三定方案</w:t>
            </w:r>
          </w:p>
        </w:tc>
        <w:tc>
          <w:tcPr>
            <w:tcW w:w="98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相关信息形成或变更之日起20个工作日内</w:t>
            </w:r>
          </w:p>
        </w:tc>
        <w:tc>
          <w:tcPr>
            <w:tcW w:w="278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lang w:val="en-US" w:eastAsia="zh-CN"/>
              </w:rPr>
              <w:t>55222617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机构职能</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依据"三定"方案及职责调整情况确定的本部门最新法定职能</w:t>
            </w:r>
          </w:p>
        </w:tc>
        <w:tc>
          <w:tcPr>
            <w:tcW w:w="20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61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领导分工</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领导姓名，工作职务，工作分工，标准工作照</w:t>
            </w:r>
          </w:p>
        </w:tc>
        <w:tc>
          <w:tcPr>
            <w:tcW w:w="20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61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内设机构</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内设机构名称，职责，办公电话</w:t>
            </w:r>
          </w:p>
        </w:tc>
        <w:tc>
          <w:tcPr>
            <w:tcW w:w="20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61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61" w:hRule="atLeast"/>
          <w:tblCellSpacing w:w="0" w:type="dxa"/>
          <w:jc w:val="center"/>
        </w:trPr>
        <w:tc>
          <w:tcPr>
            <w:tcW w:w="762"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color w:val="000000"/>
                <w:spacing w:val="0"/>
                <w:sz w:val="18"/>
                <w:szCs w:val="18"/>
                <w:lang w:val="en-US" w:eastAsia="zh-CN"/>
              </w:rPr>
              <w:t>法规文件</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333333"/>
                <w:spacing w:val="0"/>
                <w:sz w:val="18"/>
                <w:szCs w:val="18"/>
                <w:shd w:val="clear" w:fill="FFFFFF"/>
              </w:rPr>
              <w:t>上级文件</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333333"/>
                <w:spacing w:val="0"/>
                <w:sz w:val="18"/>
                <w:szCs w:val="18"/>
                <w:shd w:val="clear" w:fill="FFFFFF"/>
              </w:rPr>
              <w:t>国务院、省市有关退役军人事务工作政策法律、条令条例</w:t>
            </w:r>
          </w:p>
        </w:tc>
        <w:tc>
          <w:tcPr>
            <w:tcW w:w="20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《中华人民共和国政府信息公开条例》（国务院令第711号），《浙江省行政规范性文件管理办法》（省政府令第372号）</w:t>
            </w:r>
          </w:p>
        </w:tc>
        <w:tc>
          <w:tcPr>
            <w:tcW w:w="98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300" w:lineRule="atLeast"/>
              <w:ind w:left="0" w:right="0" w:firstLine="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lang w:val="en-US" w:eastAsia="zh-CN"/>
              </w:rPr>
              <w:t>86785628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12" w:hRule="atLeast"/>
          <w:tblCellSpacing w:w="0" w:type="dxa"/>
          <w:jc w:val="center"/>
        </w:trPr>
        <w:tc>
          <w:tcPr>
            <w:tcW w:w="762" w:type="dxa"/>
            <w:vMerge w:val="continue"/>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部门街道文件</w:t>
            </w:r>
          </w:p>
        </w:tc>
        <w:tc>
          <w:tcPr>
            <w:tcW w:w="1979"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本单位制定的行政文件</w:t>
            </w:r>
          </w:p>
        </w:tc>
        <w:tc>
          <w:tcPr>
            <w:tcW w:w="2098"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single" w:color="auto" w:sz="4" w:space="0"/>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规划计划</w:t>
            </w:r>
          </w:p>
        </w:tc>
        <w:tc>
          <w:tcPr>
            <w:tcW w:w="1248"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lang w:eastAsia="zh-CN"/>
              </w:rPr>
              <w:t>计划总结</w:t>
            </w:r>
          </w:p>
        </w:tc>
        <w:tc>
          <w:tcPr>
            <w:tcW w:w="1979"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i w:val="0"/>
                <w:iCs w:val="0"/>
                <w:caps w:val="0"/>
                <w:color w:val="333333"/>
                <w:spacing w:val="0"/>
                <w:sz w:val="18"/>
                <w:szCs w:val="18"/>
                <w:shd w:val="clear" w:fill="FFFFFF"/>
              </w:rPr>
              <w:t>本单位年度</w:t>
            </w:r>
            <w:r>
              <w:rPr>
                <w:rFonts w:hint="eastAsia" w:ascii="微软雅黑" w:hAnsi="微软雅黑" w:eastAsia="微软雅黑" w:cs="微软雅黑"/>
                <w:i w:val="0"/>
                <w:iCs w:val="0"/>
                <w:caps w:val="0"/>
                <w:color w:val="333333"/>
                <w:spacing w:val="0"/>
                <w:sz w:val="18"/>
                <w:szCs w:val="18"/>
                <w:shd w:val="clear" w:fill="FFFFFF"/>
                <w:lang w:eastAsia="zh-CN"/>
              </w:rPr>
              <w:t>工作</w:t>
            </w:r>
            <w:r>
              <w:rPr>
                <w:rFonts w:hint="eastAsia" w:ascii="微软雅黑" w:hAnsi="微软雅黑" w:eastAsia="微软雅黑" w:cs="微软雅黑"/>
                <w:i w:val="0"/>
                <w:iCs w:val="0"/>
                <w:caps w:val="0"/>
                <w:color w:val="333333"/>
                <w:spacing w:val="0"/>
                <w:sz w:val="18"/>
                <w:szCs w:val="18"/>
                <w:shd w:val="clear" w:fill="FFFFFF"/>
              </w:rPr>
              <w:t>计划</w:t>
            </w:r>
            <w:r>
              <w:rPr>
                <w:rFonts w:hint="eastAsia" w:ascii="微软雅黑" w:hAnsi="微软雅黑" w:eastAsia="微软雅黑" w:cs="微软雅黑"/>
                <w:i w:val="0"/>
                <w:iCs w:val="0"/>
                <w:caps w:val="0"/>
                <w:color w:val="333333"/>
                <w:spacing w:val="0"/>
                <w:sz w:val="18"/>
                <w:szCs w:val="18"/>
                <w:shd w:val="clear" w:fill="FFFFFF"/>
                <w:lang w:eastAsia="zh-CN"/>
              </w:rPr>
              <w:t>及</w:t>
            </w:r>
            <w:r>
              <w:rPr>
                <w:rFonts w:hint="eastAsia" w:ascii="微软雅黑" w:hAnsi="微软雅黑" w:eastAsia="微软雅黑" w:cs="微软雅黑"/>
                <w:i w:val="0"/>
                <w:iCs w:val="0"/>
                <w:caps w:val="0"/>
                <w:color w:val="333333"/>
                <w:spacing w:val="0"/>
                <w:sz w:val="18"/>
                <w:szCs w:val="18"/>
                <w:shd w:val="clear" w:fill="FFFFFF"/>
              </w:rPr>
              <w:t>完成情况</w:t>
            </w:r>
            <w:r>
              <w:rPr>
                <w:rFonts w:hint="eastAsia" w:ascii="微软雅黑" w:hAnsi="微软雅黑" w:eastAsia="微软雅黑" w:cs="微软雅黑"/>
                <w:i w:val="0"/>
                <w:iCs w:val="0"/>
                <w:caps w:val="0"/>
                <w:color w:val="333333"/>
                <w:spacing w:val="0"/>
                <w:sz w:val="18"/>
                <w:szCs w:val="18"/>
                <w:shd w:val="clear" w:fill="FFFFFF"/>
                <w:lang w:eastAsia="zh-CN"/>
              </w:rPr>
              <w:t>总结</w:t>
            </w:r>
          </w:p>
        </w:tc>
        <w:tc>
          <w:tcPr>
            <w:tcW w:w="2098"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300" w:lineRule="atLeast"/>
              <w:ind w:left="0" w:leftChars="0" w:right="0" w:rightChars="0" w:firstLine="0" w:firstLine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default"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36" w:hRule="atLeast"/>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val="en-US" w:eastAsia="zh-CN"/>
              </w:rPr>
              <w:t>行政执法</w:t>
            </w:r>
          </w:p>
        </w:tc>
        <w:tc>
          <w:tcPr>
            <w:tcW w:w="124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行政处罚裁量基准</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相关行政执法行政处罚裁量基准公示等</w:t>
            </w:r>
          </w:p>
        </w:tc>
        <w:tc>
          <w:tcPr>
            <w:tcW w:w="209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1.</w:t>
            </w:r>
            <w:r>
              <w:rPr>
                <w:rFonts w:hint="eastAsia" w:ascii="微软雅黑" w:hAnsi="微软雅黑" w:eastAsia="微软雅黑" w:cs="微软雅黑"/>
                <w:color w:val="000000"/>
                <w:spacing w:val="0"/>
                <w:sz w:val="18"/>
                <w:szCs w:val="18"/>
              </w:rPr>
              <w:t>《中华人民共和国</w:t>
            </w:r>
            <w:r>
              <w:rPr>
                <w:rFonts w:hint="eastAsia" w:ascii="微软雅黑" w:hAnsi="微软雅黑" w:eastAsia="微软雅黑" w:cs="微软雅黑"/>
                <w:color w:val="000000"/>
                <w:spacing w:val="0"/>
                <w:sz w:val="18"/>
                <w:szCs w:val="18"/>
                <w:lang w:eastAsia="zh-CN"/>
              </w:rPr>
              <w:t>政府</w:t>
            </w:r>
            <w:r>
              <w:rPr>
                <w:rFonts w:hint="eastAsia" w:ascii="微软雅黑" w:hAnsi="微软雅黑" w:eastAsia="微软雅黑" w:cs="微软雅黑"/>
                <w:color w:val="000000"/>
                <w:spacing w:val="0"/>
                <w:sz w:val="18"/>
                <w:szCs w:val="18"/>
              </w:rPr>
              <w:t>信息公开条例》（国务院令第711号）</w:t>
            </w:r>
            <w:r>
              <w:rPr>
                <w:rFonts w:hint="eastAsia" w:ascii="微软雅黑" w:hAnsi="微软雅黑" w:eastAsia="微软雅黑" w:cs="微软雅黑"/>
                <w:color w:val="000000"/>
                <w:spacing w:val="0"/>
                <w:sz w:val="18"/>
                <w:szCs w:val="18"/>
                <w:lang w:val="en-US" w:eastAsia="zh-CN"/>
              </w:rPr>
              <w:t>2.《浙江省财政行政处罚裁量权指导意见》3.《浙江省财政行政处罚裁量基准》的通知（浙财法〔2018〕9号）4.《浙江省教育行政处罚裁量基准》的通知（浙教法〔2019〕88号）</w:t>
            </w:r>
          </w:p>
        </w:tc>
        <w:tc>
          <w:tcPr>
            <w:tcW w:w="989"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党建综合办公室</w:t>
            </w:r>
          </w:p>
        </w:tc>
        <w:tc>
          <w:tcPr>
            <w:tcW w:w="1187"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w:t>
            </w:r>
            <w:bookmarkStart w:id="0" w:name="_GoBack"/>
            <w:bookmarkEnd w:id="0"/>
            <w:r>
              <w:rPr>
                <w:rFonts w:hint="eastAsia" w:ascii="微软雅黑" w:hAnsi="微软雅黑" w:eastAsia="微软雅黑" w:cs="微软雅黑"/>
                <w:color w:val="000000"/>
                <w:spacing w:val="0"/>
                <w:sz w:val="18"/>
                <w:szCs w:val="18"/>
              </w:rPr>
              <w:t>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lang w:val="en-US" w:eastAsia="zh-CN"/>
              </w:rPr>
              <w:t>55222617</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66" w:hRule="atLeast"/>
          <w:tblCellSpacing w:w="0" w:type="dxa"/>
          <w:jc w:val="center"/>
        </w:trPr>
        <w:tc>
          <w:tcPr>
            <w:tcW w:w="762" w:type="dxa"/>
            <w:vMerge w:val="restart"/>
            <w:tcBorders>
              <w:top w:val="nil"/>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w:t>
            </w:r>
            <w:r>
              <w:rPr>
                <w:rFonts w:hint="eastAsia" w:ascii="微软雅黑" w:hAnsi="微软雅黑" w:eastAsia="微软雅黑" w:cs="微软雅黑"/>
                <w:spacing w:val="0"/>
                <w:sz w:val="18"/>
                <w:szCs w:val="18"/>
              </w:rPr>
              <w:t>信息</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财政预决算（含“三公”经费）</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财政预算，决算报告</w:t>
            </w:r>
          </w:p>
        </w:tc>
        <w:tc>
          <w:tcPr>
            <w:tcW w:w="2098"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《中华人民共和国政府信息公开条例》（国务院令第711号），《财政部关于推进省以下预决算公开工作的通知》（财预{2013}309号）</w:t>
            </w:r>
          </w:p>
        </w:tc>
        <w:tc>
          <w:tcPr>
            <w:tcW w:w="989"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财政管理办公室</w:t>
            </w:r>
          </w:p>
        </w:tc>
        <w:tc>
          <w:tcPr>
            <w:tcW w:w="1187"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相关信息形成或变更之日起5个工作日内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617</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71" w:hRule="atLeast"/>
          <w:tblCellSpacing w:w="0" w:type="dxa"/>
          <w:jc w:val="center"/>
        </w:trPr>
        <w:tc>
          <w:tcPr>
            <w:tcW w:w="762" w:type="dxa"/>
            <w:vMerge w:val="continue"/>
            <w:tcBorders>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收支管理</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街道年度财政收支、预算收入执行情况</w:t>
            </w:r>
          </w:p>
        </w:tc>
        <w:tc>
          <w:tcPr>
            <w:tcW w:w="2098"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989"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1187"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2786"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1614"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1535"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建议</w:t>
            </w:r>
            <w:r>
              <w:rPr>
                <w:rFonts w:hint="eastAsia" w:ascii="微软雅黑" w:hAnsi="微软雅黑" w:eastAsia="微软雅黑" w:cs="微软雅黑"/>
                <w:sz w:val="18"/>
                <w:szCs w:val="18"/>
              </w:rPr>
              <w:t>提案</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人大建议、政协提案</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本单位办理的，应当公开的区人大代表建议复文和区政协委员提案复文</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825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86785650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4"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人事</w:t>
            </w:r>
            <w:r>
              <w:rPr>
                <w:rFonts w:hint="eastAsia" w:ascii="微软雅黑" w:hAnsi="微软雅黑" w:eastAsia="微软雅黑" w:cs="微软雅黑"/>
                <w:spacing w:val="0"/>
                <w:sz w:val="18"/>
                <w:szCs w:val="18"/>
              </w:rPr>
              <w:t>信息</w:t>
            </w:r>
          </w:p>
        </w:tc>
        <w:tc>
          <w:tcPr>
            <w:tcW w:w="124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人事任免</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人事任免文件</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740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政务动态</w:t>
            </w:r>
          </w:p>
        </w:tc>
        <w:tc>
          <w:tcPr>
            <w:tcW w:w="124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政务动态</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本单位各类活动及工作开展信息</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w:t>
            </w:r>
            <w:r>
              <w:rPr>
                <w:rFonts w:hint="eastAsia" w:ascii="微软雅黑" w:hAnsi="微软雅黑" w:eastAsia="微软雅黑" w:cs="微软雅黑"/>
                <w:color w:val="000000"/>
                <w:spacing w:val="0"/>
                <w:sz w:val="18"/>
                <w:szCs w:val="18"/>
                <w:lang w:val="en-US" w:eastAsia="zh-CN"/>
              </w:rPr>
              <w:t>20</w:t>
            </w:r>
            <w:r>
              <w:rPr>
                <w:rFonts w:hint="eastAsia" w:ascii="微软雅黑" w:hAnsi="微软雅黑" w:eastAsia="微软雅黑" w:cs="微软雅黑"/>
                <w:color w:val="000000"/>
                <w:spacing w:val="0"/>
                <w:sz w:val="18"/>
                <w:szCs w:val="18"/>
              </w:rPr>
              <w:t>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5741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公告公示通知</w:t>
            </w:r>
          </w:p>
        </w:tc>
        <w:tc>
          <w:tcPr>
            <w:tcW w:w="124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公告公示通知</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各类交易公告、成交公示等通知</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lang w:eastAsia="zh-CN"/>
              </w:rPr>
              <w:t>城乡建设管理办公室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5683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法治政府建设</w:t>
            </w:r>
          </w:p>
        </w:tc>
        <w:tc>
          <w:tcPr>
            <w:tcW w:w="124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法治政府建设</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本单位年度工作目标及完成情况总结</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司法所</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w:t>
            </w:r>
            <w:r>
              <w:rPr>
                <w:rFonts w:hint="eastAsia" w:ascii="微软雅黑" w:hAnsi="微软雅黑" w:eastAsia="微软雅黑" w:cs="微软雅黑"/>
                <w:color w:val="000000"/>
                <w:spacing w:val="0"/>
                <w:sz w:val="18"/>
                <w:szCs w:val="18"/>
                <w:lang w:val="en-US" w:eastAsia="zh-CN"/>
              </w:rPr>
              <w:t>20</w:t>
            </w:r>
            <w:r>
              <w:rPr>
                <w:rFonts w:hint="eastAsia" w:ascii="微软雅黑" w:hAnsi="微软雅黑" w:eastAsia="微软雅黑" w:cs="微软雅黑"/>
                <w:color w:val="000000"/>
                <w:spacing w:val="0"/>
                <w:sz w:val="18"/>
                <w:szCs w:val="18"/>
              </w:rPr>
              <w:t>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659</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64" w:hRule="atLeast"/>
          <w:tblCellSpacing w:w="0" w:type="dxa"/>
          <w:jc w:val="center"/>
        </w:trPr>
        <w:tc>
          <w:tcPr>
            <w:tcW w:w="762" w:type="dxa"/>
            <w:vMerge w:val="restart"/>
            <w:tcBorders>
              <w:top w:val="nil"/>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重大决策</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重大决策制度</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重大决策</w:t>
            </w:r>
          </w:p>
        </w:tc>
        <w:tc>
          <w:tcPr>
            <w:tcW w:w="2098"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1.《重大行政决策程序暂行条例》（国令第713号）</w:t>
            </w:r>
          </w:p>
        </w:tc>
        <w:tc>
          <w:tcPr>
            <w:tcW w:w="989"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w:t>
            </w:r>
            <w:r>
              <w:rPr>
                <w:rFonts w:hint="eastAsia" w:ascii="微软雅黑" w:hAnsi="微软雅黑" w:eastAsia="微软雅黑" w:cs="微软雅黑"/>
                <w:color w:val="000000"/>
                <w:spacing w:val="0"/>
                <w:sz w:val="18"/>
                <w:szCs w:val="18"/>
                <w:lang w:val="en-US" w:eastAsia="zh-CN"/>
              </w:rPr>
              <w:t>20</w:t>
            </w:r>
            <w:r>
              <w:rPr>
                <w:rFonts w:hint="eastAsia" w:ascii="微软雅黑" w:hAnsi="微软雅黑" w:eastAsia="微软雅黑" w:cs="微软雅黑"/>
                <w:color w:val="000000"/>
                <w:spacing w:val="0"/>
                <w:sz w:val="18"/>
                <w:szCs w:val="18"/>
              </w:rPr>
              <w:t>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lang w:val="en-US" w:eastAsia="zh-CN"/>
              </w:rPr>
              <w:t>55222617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征求意见与反馈</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重大行政决策征求意见与反馈</w:t>
            </w:r>
          </w:p>
        </w:tc>
        <w:tc>
          <w:tcPr>
            <w:tcW w:w="2098"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187"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重大民生信息</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rPr>
              <w:t>社会救助</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城乡低保、特困人员供养、临时救助等各类社会救助办事指南、补助标准、补助对象名单</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1.《中华人民共和国政府信息公开条例》 (2019年4月3日中华人民共和国国务院令第711号修订)2.《国务院关于进一步加强和改进最低生活保障工作的意见》（国发〔2012〕45号）3.《浙江省最低生活保障办法》（浙江省人民政府令第358号）4.《社会救助暂行办法》（国务院令第649号） 5.《浙江省社会救助条例》（省人大常委会公告第18号）6.《宁波市民政局关于进一步推进社会救助专项治理工作的通知》（甬民发【2020】42号）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社会事务办公室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公共卫生</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公共卫生工作开展情况，健康科普相关活动、相关工作进展</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中华人民共和国政府信息公开条例》（2019年4月3日中华人民共和国国务院令第711号修订）2.《突发公共卫生事件应急条例》（国务院令第588号）3.《国务院办公厅关于推进社会公益事业建设领域政府信息公开的意见》（国办发〔2018〕10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sz w:val="18"/>
                <w:szCs w:val="18"/>
                <w:lang w:eastAsia="zh-CN"/>
              </w:rPr>
              <w:t>社会事务办公室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default"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社会保险</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社会保险登记、参保信息维护、参保缴费记录查询相关信息；养老保险服务、失业保险服务相关信息</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中华人民共和国社会保险法》（2018年12月29日第十三届全国人民代表大会常务委员会第七次会议修正）2.《中华人民共和国政府信息公开条例》（2019年4月3日中华人民共和国国务院令第711号修订）3.《国务院办公厅关于推进社会公益事业建设领域政府信息公开的意见》（国办发〔2018〕10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sz w:val="18"/>
                <w:szCs w:val="18"/>
                <w:lang w:eastAsia="zh-CN"/>
              </w:rPr>
              <w:t>社会事务办公室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食品安全</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食品安全消费提示、警示信息；食品药品投诉举报管理制度和政策；投诉举报途径、方式；投诉结果告知、公示；食品用药安全宣传活动（包括活动时间、活动地点、活动形式、活动主题和内容等）</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1.《中华人民共和国政府信息公开条例》（2019年4月3日中华人民共和国国务院令第711号修订）2.《关于全面推进政务公开工作的意见》（2016年2月17日中办发〔2016〕8号）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应急消防管理站</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default"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78" w:hRule="atLeast"/>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农村危房改造</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农村危房改造对象认定、认定结果、资金管理、配套服务等相关信息</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1.《中华人民共和国政府信息公开条例》（2019年4月3日中华人民共和国国务院令第711号修订）。2.《住建部、财政部、国务院扶贫办关于加强和完善建档立卡贫困户等重点对象农村危房改造若干问题的通知》（建村﹝2017﹞192号）。3.《省建设厅、省发展改革委、省财政厅、省民政厅关于印发浙江省农村危房改造试点工作实施方案的通知》（建村发﹝2012﹞263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lang w:eastAsia="zh-CN"/>
              </w:rPr>
              <w:t>城乡建设管理办公室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4" w:hRule="atLeast"/>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安全生产</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1.重大隐患排查、挂牌督办及其整改情况，安全生产举报电话等。2.应急管理工作相关政策文件、辖区应急管理工作动态</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1.《中华人民共和国突发事件应对法》（2007年8月30日中华人民共和国主席令第六十九号）2.《中华人民共和国政府信息公开条例》 (2019年4月3日中华人民共和国国务院令第711号修订)3.《生产安全事故应急预案管理办法》（国家安全生产监督管理总局令第88号）4.《企业安全生产应急管理九条规定》(国家安全生产监督管理总局令第74号)5.中央办公厅、国务院办公厅《关于全面加强政务公开工作的意见》（中办发〔2016〕8号）6.《 浙江省气象局关于加强强对流天气应对工作的通知》（浙应急指挥〔2019〕43号）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lang w:eastAsia="zh-CN"/>
              </w:rPr>
              <w:t>应急消防管理站</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default"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87" w:hRule="atLeast"/>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农村工作</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lang w:eastAsia="zh-CN"/>
              </w:rPr>
              <w:t>农业农村涉农、林等相关补助工作等信息</w:t>
            </w:r>
          </w:p>
        </w:tc>
        <w:tc>
          <w:tcPr>
            <w:tcW w:w="20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1.《农业生产发展资金管理办法》（财农〔2017〕41号）。2.《宁波市农业农村局宁波市发展和改革委员会宁波市财政局关于切实抓好2020年粮油产销工作的通知》(甬农发〔2020〕86号）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农业农村办公室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2" w:hRule="atLeast"/>
          <w:tblCellSpacing w:w="0" w:type="dxa"/>
          <w:jc w:val="center"/>
        </w:trPr>
        <w:tc>
          <w:tcPr>
            <w:tcW w:w="762" w:type="dxa"/>
            <w:vMerge w:val="restart"/>
            <w:tcBorders>
              <w:top w:val="nil"/>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主动公开其他信息</w:t>
            </w: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计划生育</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相关计划生育活动信息</w:t>
            </w:r>
          </w:p>
        </w:tc>
        <w:tc>
          <w:tcPr>
            <w:tcW w:w="2098"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lang w:eastAsia="zh-CN"/>
              </w:rPr>
              <w:t>社会事务</w:t>
            </w:r>
            <w:r>
              <w:rPr>
                <w:rFonts w:hint="eastAsia" w:ascii="微软雅黑" w:hAnsi="微软雅黑" w:eastAsia="微软雅黑" w:cs="微软雅黑"/>
                <w:color w:val="000000"/>
                <w:spacing w:val="0"/>
                <w:sz w:val="18"/>
                <w:szCs w:val="18"/>
              </w:rPr>
              <w:t>办公室</w:t>
            </w:r>
          </w:p>
        </w:tc>
        <w:tc>
          <w:tcPr>
            <w:tcW w:w="1187"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w:t>
            </w:r>
            <w:r>
              <w:rPr>
                <w:rFonts w:hint="eastAsia" w:ascii="微软雅黑" w:hAnsi="微软雅黑" w:eastAsia="微软雅黑" w:cs="微软雅黑"/>
                <w:color w:val="000000"/>
                <w:sz w:val="18"/>
                <w:szCs w:val="18"/>
                <w:lang w:val="en-US" w:eastAsia="zh-CN"/>
              </w:rPr>
              <w:t>5641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7" w:hRule="atLeast"/>
          <w:tblCellSpacing w:w="0" w:type="dxa"/>
          <w:jc w:val="center"/>
        </w:trPr>
        <w:tc>
          <w:tcPr>
            <w:tcW w:w="762" w:type="dxa"/>
            <w:vMerge w:val="continue"/>
            <w:tcBorders>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社会治安</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社会治安工作情况及相关活动信息</w:t>
            </w:r>
          </w:p>
        </w:tc>
        <w:tc>
          <w:tcPr>
            <w:tcW w:w="2098"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tcBorders>
              <w:top w:val="single" w:color="auto" w:sz="4" w:space="0"/>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平安法治办公室</w:t>
            </w:r>
          </w:p>
        </w:tc>
        <w:tc>
          <w:tcPr>
            <w:tcW w:w="1187"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86785630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2" w:hRule="atLeast"/>
          <w:tblCellSpacing w:w="0" w:type="dxa"/>
          <w:jc w:val="center"/>
        </w:trPr>
        <w:tc>
          <w:tcPr>
            <w:tcW w:w="762" w:type="dxa"/>
            <w:vMerge w:val="continue"/>
            <w:tcBorders>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2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区域概况</w:t>
            </w:r>
          </w:p>
        </w:tc>
        <w:tc>
          <w:tcPr>
            <w:tcW w:w="19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小港区域概况说明</w:t>
            </w:r>
          </w:p>
        </w:tc>
        <w:tc>
          <w:tcPr>
            <w:tcW w:w="2098"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vMerge w:val="restart"/>
            <w:tcBorders>
              <w:top w:val="single" w:color="auto" w:sz="4" w:space="0"/>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default"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党建综合</w:t>
            </w:r>
            <w:r>
              <w:rPr>
                <w:rFonts w:hint="eastAsia" w:ascii="微软雅黑" w:hAnsi="微软雅黑" w:eastAsia="微软雅黑" w:cs="微软雅黑"/>
                <w:color w:val="000000"/>
                <w:spacing w:val="0"/>
                <w:sz w:val="18"/>
                <w:szCs w:val="18"/>
                <w:lang w:val="en-US" w:eastAsia="zh-CN"/>
              </w:rPr>
              <w:t xml:space="preserve"> 办公室</w:t>
            </w:r>
          </w:p>
        </w:tc>
        <w:tc>
          <w:tcPr>
            <w:tcW w:w="1187"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vMerge w:val="restart"/>
            <w:tcBorders>
              <w:top w:val="single" w:color="auto" w:sz="4" w:space="0"/>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lang w:val="en-US" w:eastAsia="zh-CN"/>
              </w:rPr>
              <w:t>55222617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61" w:hRule="atLeast"/>
          <w:tblCellSpacing w:w="0" w:type="dxa"/>
          <w:jc w:val="center"/>
        </w:trPr>
        <w:tc>
          <w:tcPr>
            <w:tcW w:w="762" w:type="dxa"/>
            <w:vMerge w:val="continue"/>
            <w:tcBorders>
              <w:top w:val="single" w:color="auto" w:sz="4" w:space="0"/>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248"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社区在线</w:t>
            </w:r>
          </w:p>
        </w:tc>
        <w:tc>
          <w:tcPr>
            <w:tcW w:w="1979" w:type="dxa"/>
            <w:tcBorders>
              <w:top w:val="nil"/>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社区名称、社区简介、办公地址及联系电话等</w:t>
            </w:r>
          </w:p>
        </w:tc>
        <w:tc>
          <w:tcPr>
            <w:tcW w:w="2098"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187"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61" w:hRule="atLeast"/>
          <w:tblCellSpacing w:w="0" w:type="dxa"/>
          <w:jc w:val="center"/>
        </w:trPr>
        <w:tc>
          <w:tcPr>
            <w:tcW w:w="762" w:type="dxa"/>
            <w:tcBorders>
              <w:top w:val="single" w:color="auto" w:sz="4" w:space="0"/>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年度报告</w:t>
            </w:r>
          </w:p>
        </w:tc>
        <w:tc>
          <w:tcPr>
            <w:tcW w:w="1248" w:type="dxa"/>
            <w:tcBorders>
              <w:top w:val="single" w:color="auto" w:sz="4" w:space="0"/>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政府信息公开年度报告</w:t>
            </w:r>
          </w:p>
        </w:tc>
        <w:tc>
          <w:tcPr>
            <w:tcW w:w="1979" w:type="dxa"/>
            <w:tcBorders>
              <w:top w:val="single" w:color="auto" w:sz="4" w:space="0"/>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各年度政府信息公开年报</w:t>
            </w:r>
          </w:p>
        </w:tc>
        <w:tc>
          <w:tcPr>
            <w:tcW w:w="2098"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《中华人民共和国政府信息公开条例》（国务院令第711号）</w:t>
            </w:r>
          </w:p>
        </w:tc>
        <w:tc>
          <w:tcPr>
            <w:tcW w:w="989"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党建综合办公室</w:t>
            </w:r>
          </w:p>
        </w:tc>
        <w:tc>
          <w:tcPr>
            <w:tcW w:w="1187"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每年1月31日前</w:t>
            </w:r>
          </w:p>
        </w:tc>
        <w:tc>
          <w:tcPr>
            <w:tcW w:w="2786"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614"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535"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default"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8678</w:t>
            </w:r>
            <w:r>
              <w:rPr>
                <w:rFonts w:hint="eastAsia" w:ascii="微软雅黑" w:hAnsi="微软雅黑" w:eastAsia="微软雅黑" w:cs="微软雅黑"/>
                <w:color w:val="000000"/>
                <w:spacing w:val="0"/>
                <w:sz w:val="18"/>
                <w:szCs w:val="18"/>
                <w:lang w:val="en-US" w:eastAsia="zh-CN"/>
              </w:rPr>
              <w:t>5628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32" w:hRule="atLeast"/>
          <w:tblCellSpacing w:w="0" w:type="dxa"/>
          <w:jc w:val="center"/>
        </w:trPr>
        <w:tc>
          <w:tcPr>
            <w:tcW w:w="762" w:type="dxa"/>
            <w:tcBorders>
              <w:top w:val="single" w:color="auto" w:sz="4" w:space="0"/>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信息公开目录</w:t>
            </w:r>
          </w:p>
        </w:tc>
        <w:tc>
          <w:tcPr>
            <w:tcW w:w="1248"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政府信息公开目录</w:t>
            </w:r>
          </w:p>
        </w:tc>
        <w:tc>
          <w:tcPr>
            <w:tcW w:w="1979"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行政机关编制，公布的政府信息公开目录，包括政府信息的索引，名称，内容概述，生成日期等内容</w:t>
            </w:r>
          </w:p>
        </w:tc>
        <w:tc>
          <w:tcPr>
            <w:tcW w:w="2098"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《中华人民共和国政府信息公开条例》（国务院令第711号）</w:t>
            </w:r>
          </w:p>
        </w:tc>
        <w:tc>
          <w:tcPr>
            <w:tcW w:w="989"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党建综合办公室</w:t>
            </w:r>
          </w:p>
        </w:tc>
        <w:tc>
          <w:tcPr>
            <w:tcW w:w="1187"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相关信息形成或变更之日起20个工作日内，且及时更新</w:t>
            </w:r>
          </w:p>
        </w:tc>
        <w:tc>
          <w:tcPr>
            <w:tcW w:w="2786"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614"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535"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default"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8678</w:t>
            </w:r>
            <w:r>
              <w:rPr>
                <w:rFonts w:hint="eastAsia" w:ascii="微软雅黑" w:hAnsi="微软雅黑" w:eastAsia="微软雅黑" w:cs="微软雅黑"/>
                <w:color w:val="000000"/>
                <w:spacing w:val="0"/>
                <w:sz w:val="18"/>
                <w:szCs w:val="18"/>
                <w:lang w:val="en-US" w:eastAsia="zh-CN"/>
              </w:rPr>
              <w:t>5628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p>
        </w:tc>
      </w:tr>
    </w:tbl>
    <w:p>
      <w:pPr>
        <w:rPr>
          <w:rFonts w:ascii="微软雅黑" w:hAnsi="微软雅黑" w:eastAsia="微软雅黑" w:cs="微软雅黑"/>
          <w:b/>
          <w:bCs/>
          <w:i w:val="0"/>
          <w:iCs w:val="0"/>
          <w:caps w:val="0"/>
          <w:color w:val="333333"/>
          <w:spacing w:val="0"/>
          <w:sz w:val="36"/>
          <w:szCs w:val="36"/>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DU3ZTE2ZGU3OTFiZjhjN2NhNDQyMDJhZjFmZTcifQ=="/>
  </w:docVars>
  <w:rsids>
    <w:rsidRoot w:val="114C2D74"/>
    <w:rsid w:val="0206128D"/>
    <w:rsid w:val="049610AE"/>
    <w:rsid w:val="053A7F03"/>
    <w:rsid w:val="075E2523"/>
    <w:rsid w:val="0BB717C5"/>
    <w:rsid w:val="0E697572"/>
    <w:rsid w:val="0EE56B75"/>
    <w:rsid w:val="1019477E"/>
    <w:rsid w:val="114C2D74"/>
    <w:rsid w:val="11C87ECB"/>
    <w:rsid w:val="12B4136E"/>
    <w:rsid w:val="12B4471A"/>
    <w:rsid w:val="12F85CAD"/>
    <w:rsid w:val="154A580D"/>
    <w:rsid w:val="178BA6E2"/>
    <w:rsid w:val="180B2893"/>
    <w:rsid w:val="1A3C340A"/>
    <w:rsid w:val="1C82224B"/>
    <w:rsid w:val="20975D94"/>
    <w:rsid w:val="20E94ED7"/>
    <w:rsid w:val="2302327F"/>
    <w:rsid w:val="25196990"/>
    <w:rsid w:val="25A17B25"/>
    <w:rsid w:val="27B2094A"/>
    <w:rsid w:val="28EB10B1"/>
    <w:rsid w:val="29EF51E9"/>
    <w:rsid w:val="2A624AC5"/>
    <w:rsid w:val="2E0C4559"/>
    <w:rsid w:val="2E560BBA"/>
    <w:rsid w:val="2EF21D3D"/>
    <w:rsid w:val="3129042F"/>
    <w:rsid w:val="314476B7"/>
    <w:rsid w:val="336913CA"/>
    <w:rsid w:val="33AA3BD3"/>
    <w:rsid w:val="360473B8"/>
    <w:rsid w:val="379D6FCC"/>
    <w:rsid w:val="381F40A2"/>
    <w:rsid w:val="38F21A75"/>
    <w:rsid w:val="3954518E"/>
    <w:rsid w:val="395E0881"/>
    <w:rsid w:val="3D0B60E4"/>
    <w:rsid w:val="404E6E19"/>
    <w:rsid w:val="41A63644"/>
    <w:rsid w:val="450416EA"/>
    <w:rsid w:val="45805811"/>
    <w:rsid w:val="45C23503"/>
    <w:rsid w:val="467C4FCE"/>
    <w:rsid w:val="4C323CD4"/>
    <w:rsid w:val="4DA954F8"/>
    <w:rsid w:val="4E0B056A"/>
    <w:rsid w:val="4F675FF6"/>
    <w:rsid w:val="4F89474C"/>
    <w:rsid w:val="51B02AB4"/>
    <w:rsid w:val="52E767E5"/>
    <w:rsid w:val="53012245"/>
    <w:rsid w:val="56A72724"/>
    <w:rsid w:val="57B0086C"/>
    <w:rsid w:val="599F2DBA"/>
    <w:rsid w:val="5D851F23"/>
    <w:rsid w:val="5FF4675F"/>
    <w:rsid w:val="601C76B6"/>
    <w:rsid w:val="61640CEB"/>
    <w:rsid w:val="62032FF1"/>
    <w:rsid w:val="62E13C72"/>
    <w:rsid w:val="65C94D98"/>
    <w:rsid w:val="67EB1084"/>
    <w:rsid w:val="688C7DEB"/>
    <w:rsid w:val="68AB69D7"/>
    <w:rsid w:val="68F330F8"/>
    <w:rsid w:val="6AF76078"/>
    <w:rsid w:val="6CF11F73"/>
    <w:rsid w:val="6DFDDBDC"/>
    <w:rsid w:val="75C46DC3"/>
    <w:rsid w:val="77282D2E"/>
    <w:rsid w:val="7CC05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5958</Words>
  <Characters>6430</Characters>
  <Lines>0</Lines>
  <Paragraphs>0</Paragraphs>
  <TotalTime>0</TotalTime>
  <ScaleCrop>false</ScaleCrop>
  <LinksUpToDate>false</LinksUpToDate>
  <CharactersWithSpaces>6435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2024-06-07T22:15:00Z</dcterms:created>
  <dc:creator>Lirio</dc:creator>
  <cp:lastModifiedBy>WPS_1668775272</cp:lastModifiedBy>
  <cp:lastPrinted>2024-06-12T00:38:00Z</cp:lastPrinted>
  <dcterms:modified xsi:type="dcterms:W3CDTF">2024-06-17T03:43:32Z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8EB865AD5DD24534AB4460C5EFBBC1F8</vt:lpwstr>
  </property>
</Properties>
</file>