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outlineLvl w:val="0"/>
        <w:rPr>
          <w:rFonts w:hint="eastAsia" w:ascii="方正小标宋简体" w:hAnsi="方正小标宋简体" w:eastAsia="方正小标宋简体" w:cs="方正小标宋简体"/>
          <w:sz w:val="44"/>
          <w:szCs w:val="44"/>
          <w:lang w:val="en-US" w:eastAsia="zh-CN"/>
        </w:rPr>
      </w:pPr>
      <w:bookmarkStart w:id="14" w:name="_GoBack"/>
      <w:r>
        <w:rPr>
          <w:rFonts w:hint="eastAsia" w:ascii="方正小标宋简体" w:hAnsi="方正小标宋简体" w:eastAsia="方正小标宋简体" w:cs="方正小标宋简体"/>
          <w:sz w:val="44"/>
          <w:szCs w:val="44"/>
          <w:lang w:val="en-US" w:eastAsia="zh-CN"/>
        </w:rPr>
        <w:t>北仑区声环境功能区划（调整）方案</w:t>
      </w:r>
    </w:p>
    <w:bookmarkEnd w:id="14"/>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rPr>
          <w:rFonts w:hint="eastAsia" w:ascii="仿宋_GB2312" w:hAnsi="仿宋_GB2312" w:eastAsia="仿宋_GB2312" w:cs="仿宋_GB2312"/>
          <w:sz w:val="32"/>
          <w:szCs w:val="32"/>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sz w:val="32"/>
          <w:szCs w:val="32"/>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sz w:val="32"/>
          <w:szCs w:val="32"/>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sz w:val="32"/>
          <w:szCs w:val="32"/>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sz w:val="32"/>
          <w:szCs w:val="32"/>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sz w:val="32"/>
          <w:szCs w:val="32"/>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sz w:val="32"/>
          <w:szCs w:val="32"/>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sz w:val="32"/>
          <w:szCs w:val="32"/>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sz w:val="32"/>
          <w:szCs w:val="32"/>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sz w:val="32"/>
          <w:szCs w:val="32"/>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sz w:val="32"/>
          <w:szCs w:val="32"/>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sz w:val="32"/>
          <w:szCs w:val="32"/>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sz w:val="32"/>
          <w:szCs w:val="32"/>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sz w:val="32"/>
          <w:szCs w:val="32"/>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sz w:val="32"/>
          <w:szCs w:val="32"/>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sz w:val="32"/>
          <w:szCs w:val="32"/>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0" w:firstLineChars="0"/>
        <w:jc w:val="center"/>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北仑区人民政府办公室</w:t>
      </w: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0" w:firstLineChars="0"/>
        <w:jc w:val="center"/>
        <w:textAlignment w:val="auto"/>
        <w:rPr>
          <w:rFonts w:hint="eastAsia" w:ascii="仿宋_GB2312" w:hAnsi="仿宋_GB2312" w:eastAsia="仿宋_GB2312" w:cs="仿宋_GB2312"/>
          <w:sz w:val="32"/>
          <w:szCs w:val="32"/>
          <w:lang w:val="en-US" w:eastAsia="zh-CN"/>
        </w:rPr>
        <w:sectPr>
          <w:pgSz w:w="11906" w:h="16838"/>
          <w:pgMar w:top="1871" w:right="1531" w:bottom="1531" w:left="1531" w:header="851" w:footer="1417" w:gutter="0"/>
          <w:pgNumType w:fmt="numberInDash"/>
          <w:cols w:space="720" w:num="1"/>
          <w:rtlGutter w:val="0"/>
          <w:docGrid w:type="lines" w:linePitch="312" w:charSpace="0"/>
        </w:sectPr>
      </w:pPr>
      <w:r>
        <w:rPr>
          <w:rFonts w:hint="eastAsia" w:ascii="楷体_GB2312" w:hAnsi="楷体_GB2312" w:eastAsia="楷体_GB2312" w:cs="楷体_GB2312"/>
          <w:sz w:val="32"/>
          <w:szCs w:val="32"/>
          <w:lang w:val="en-US" w:eastAsia="zh-CN"/>
        </w:rPr>
        <w:t>2025年8月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center"/>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目</w:t>
      </w:r>
      <w:r>
        <w:rPr>
          <w:rFonts w:hint="eastAsia" w:ascii="方正黑体_GBK" w:hAnsi="方正黑体_GBK" w:eastAsia="方正黑体_GBK" w:cs="方正黑体_GBK"/>
          <w:b w:val="0"/>
          <w:bCs w:val="0"/>
          <w:sz w:val="32"/>
          <w:szCs w:val="32"/>
          <w:lang w:val="en-US" w:eastAsia="zh-CN"/>
        </w:rPr>
        <w:t xml:space="preserve">  </w:t>
      </w:r>
      <w:r>
        <w:rPr>
          <w:rFonts w:hint="eastAsia" w:ascii="方正黑体_GBK" w:hAnsi="方正黑体_GBK" w:eastAsia="方正黑体_GBK" w:cs="方正黑体_GBK"/>
          <w:b w:val="0"/>
          <w:bCs w:val="0"/>
          <w:sz w:val="32"/>
          <w:szCs w:val="32"/>
        </w:rPr>
        <w:t>录</w:t>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560" w:lineRule="exact"/>
        <w:ind w:left="0" w:leftChars="0" w:firstLine="640" w:firstLineChars="200"/>
        <w:jc w:val="both"/>
        <w:rPr>
          <w:rFonts w:hint="eastAsia" w:ascii="方正黑体_GBK" w:hAnsi="方正黑体_GBK" w:eastAsia="方正黑体_GBK" w:cs="方正黑体_GBK"/>
          <w:sz w:val="32"/>
          <w:szCs w:val="32"/>
        </w:rPr>
      </w:pP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TOC \o "1-3" \h \u </w:instrText>
      </w:r>
      <w:r>
        <w:rPr>
          <w:rFonts w:hint="eastAsia" w:ascii="仿宋_GB2312" w:hAnsi="仿宋_GB2312" w:eastAsia="仿宋_GB2312" w:cs="仿宋_GB2312"/>
          <w:sz w:val="32"/>
          <w:szCs w:val="32"/>
          <w:lang w:val="en-US" w:eastAsia="zh-CN"/>
        </w:rPr>
        <w:fldChar w:fldCharType="separate"/>
      </w:r>
      <w:r>
        <w:rPr>
          <w:rFonts w:hint="eastAsia" w:ascii="方正黑体_GBK" w:hAnsi="方正黑体_GBK" w:eastAsia="方正黑体_GBK" w:cs="方正黑体_GBK"/>
          <w:sz w:val="32"/>
          <w:szCs w:val="32"/>
          <w:lang w:val="en-US" w:eastAsia="zh-CN"/>
        </w:rPr>
        <w:fldChar w:fldCharType="begin"/>
      </w:r>
      <w:r>
        <w:rPr>
          <w:rFonts w:hint="eastAsia" w:ascii="方正黑体_GBK" w:hAnsi="方正黑体_GBK" w:eastAsia="方正黑体_GBK" w:cs="方正黑体_GBK"/>
          <w:sz w:val="32"/>
          <w:szCs w:val="32"/>
          <w:lang w:val="en-US" w:eastAsia="zh-CN"/>
        </w:rPr>
        <w:instrText xml:space="preserve"> HYPERLINK \l _Toc16930 </w:instrText>
      </w:r>
      <w:r>
        <w:rPr>
          <w:rFonts w:hint="eastAsia" w:ascii="方正黑体_GBK" w:hAnsi="方正黑体_GBK" w:eastAsia="方正黑体_GBK" w:cs="方正黑体_GBK"/>
          <w:sz w:val="32"/>
          <w:szCs w:val="32"/>
          <w:lang w:val="en-US" w:eastAsia="zh-CN"/>
        </w:rPr>
        <w:fldChar w:fldCharType="separate"/>
      </w:r>
      <w:r>
        <w:rPr>
          <w:rFonts w:hint="eastAsia" w:ascii="方正黑体_GBK" w:hAnsi="方正黑体_GBK" w:eastAsia="方正黑体_GBK" w:cs="方正黑体_GBK"/>
          <w:sz w:val="32"/>
          <w:szCs w:val="32"/>
          <w:lang w:val="en-US" w:eastAsia="zh-CN"/>
        </w:rPr>
        <w:t>一、 总则</w:t>
      </w:r>
      <w:r>
        <w:rPr>
          <w:rFonts w:hint="eastAsia" w:ascii="方正黑体_GBK" w:hAnsi="方正黑体_GBK" w:eastAsia="方正黑体_GBK" w:cs="方正黑体_GBK"/>
          <w:sz w:val="32"/>
          <w:szCs w:val="32"/>
        </w:rPr>
        <w:tab/>
      </w:r>
      <w:r>
        <w:rPr>
          <w:rFonts w:hint="eastAsia" w:ascii="方正黑体_GBK" w:hAnsi="方正黑体_GBK" w:eastAsia="方正黑体_GBK" w:cs="方正黑体_GBK"/>
          <w:sz w:val="32"/>
          <w:szCs w:val="32"/>
        </w:rPr>
        <w:fldChar w:fldCharType="begin"/>
      </w:r>
      <w:r>
        <w:rPr>
          <w:rFonts w:hint="eastAsia" w:ascii="方正黑体_GBK" w:hAnsi="方正黑体_GBK" w:eastAsia="方正黑体_GBK" w:cs="方正黑体_GBK"/>
          <w:sz w:val="32"/>
          <w:szCs w:val="32"/>
        </w:rPr>
        <w:instrText xml:space="preserve"> PAGEREF _Toc16930 \h </w:instrText>
      </w:r>
      <w:r>
        <w:rPr>
          <w:rFonts w:hint="eastAsia" w:ascii="方正黑体_GBK" w:hAnsi="方正黑体_GBK" w:eastAsia="方正黑体_GBK" w:cs="方正黑体_GBK"/>
          <w:sz w:val="32"/>
          <w:szCs w:val="32"/>
        </w:rPr>
        <w:fldChar w:fldCharType="separate"/>
      </w:r>
      <w:r>
        <w:rPr>
          <w:rFonts w:hint="eastAsia" w:ascii="方正黑体_GBK" w:hAnsi="方正黑体_GBK" w:eastAsia="方正黑体_GBK" w:cs="方正黑体_GBK"/>
          <w:sz w:val="32"/>
          <w:szCs w:val="32"/>
        </w:rPr>
        <w:t>4</w:t>
      </w:r>
      <w:r>
        <w:rPr>
          <w:rFonts w:hint="eastAsia" w:ascii="方正黑体_GBK" w:hAnsi="方正黑体_GBK" w:eastAsia="方正黑体_GBK" w:cs="方正黑体_GBK"/>
          <w:sz w:val="32"/>
          <w:szCs w:val="32"/>
        </w:rPr>
        <w:fldChar w:fldCharType="end"/>
      </w:r>
      <w:r>
        <w:rPr>
          <w:rFonts w:hint="eastAsia" w:ascii="方正黑体_GBK" w:hAnsi="方正黑体_GBK" w:eastAsia="方正黑体_GBK" w:cs="方正黑体_GBK"/>
          <w:sz w:val="32"/>
          <w:szCs w:val="32"/>
          <w:lang w:val="en-US" w:eastAsia="zh-CN"/>
        </w:rPr>
        <w:fldChar w:fldCharType="end"/>
      </w:r>
    </w:p>
    <w:p>
      <w:pPr>
        <w:pStyle w:val="12"/>
        <w:keepNext w:val="0"/>
        <w:keepLines w:val="0"/>
        <w:pageBreakBefore w:val="0"/>
        <w:widowControl w:val="0"/>
        <w:tabs>
          <w:tab w:val="right" w:leader="dot" w:pos="8306"/>
        </w:tabs>
        <w:kinsoku/>
        <w:wordWrap/>
        <w:overflowPunct/>
        <w:topLinePunct w:val="0"/>
        <w:autoSpaceDE/>
        <w:autoSpaceDN/>
        <w:bidi w:val="0"/>
        <w:adjustRightInd/>
        <w:snapToGrid/>
        <w:spacing w:line="560" w:lineRule="exact"/>
        <w:ind w:left="0" w:leftChars="0" w:firstLine="1280" w:firstLineChars="400"/>
        <w:jc w:val="both"/>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fldChar w:fldCharType="begin"/>
      </w:r>
      <w:r>
        <w:rPr>
          <w:rFonts w:hint="eastAsia" w:ascii="楷体_GB2312" w:hAnsi="楷体_GB2312" w:eastAsia="楷体_GB2312" w:cs="楷体_GB2312"/>
          <w:sz w:val="32"/>
          <w:szCs w:val="32"/>
          <w:lang w:val="en-US" w:eastAsia="zh-CN"/>
        </w:rPr>
        <w:instrText xml:space="preserve"> HYPERLINK \l _Toc30016 </w:instrText>
      </w:r>
      <w:r>
        <w:rPr>
          <w:rFonts w:hint="eastAsia" w:ascii="楷体_GB2312" w:hAnsi="楷体_GB2312" w:eastAsia="楷体_GB2312" w:cs="楷体_GB2312"/>
          <w:sz w:val="32"/>
          <w:szCs w:val="32"/>
          <w:lang w:val="en-US" w:eastAsia="zh-CN"/>
        </w:rPr>
        <w:fldChar w:fldCharType="separate"/>
      </w:r>
      <w:r>
        <w:rPr>
          <w:rFonts w:hint="eastAsia" w:ascii="楷体_GB2312" w:hAnsi="楷体_GB2312" w:eastAsia="楷体_GB2312" w:cs="楷体_GB2312"/>
          <w:bCs/>
          <w:sz w:val="32"/>
          <w:szCs w:val="32"/>
          <w:lang w:val="en-US" w:eastAsia="zh-CN"/>
        </w:rPr>
        <w:t>（一）编制背景</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_Toc30016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4</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lang w:val="en-US" w:eastAsia="zh-CN"/>
        </w:rPr>
        <w:fldChar w:fldCharType="end"/>
      </w:r>
    </w:p>
    <w:p>
      <w:pPr>
        <w:pStyle w:val="12"/>
        <w:keepNext w:val="0"/>
        <w:keepLines w:val="0"/>
        <w:pageBreakBefore w:val="0"/>
        <w:widowControl w:val="0"/>
        <w:tabs>
          <w:tab w:val="right" w:leader="dot" w:pos="8306"/>
        </w:tabs>
        <w:kinsoku/>
        <w:wordWrap/>
        <w:overflowPunct/>
        <w:topLinePunct w:val="0"/>
        <w:autoSpaceDE/>
        <w:autoSpaceDN/>
        <w:bidi w:val="0"/>
        <w:adjustRightInd/>
        <w:snapToGrid/>
        <w:spacing w:line="560" w:lineRule="exact"/>
        <w:ind w:left="0" w:leftChars="0" w:firstLine="1280" w:firstLineChars="400"/>
        <w:jc w:val="both"/>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fldChar w:fldCharType="begin"/>
      </w:r>
      <w:r>
        <w:rPr>
          <w:rFonts w:hint="eastAsia" w:ascii="楷体_GB2312" w:hAnsi="楷体_GB2312" w:eastAsia="楷体_GB2312" w:cs="楷体_GB2312"/>
          <w:sz w:val="32"/>
          <w:szCs w:val="32"/>
          <w:lang w:val="en-US" w:eastAsia="zh-CN"/>
        </w:rPr>
        <w:instrText xml:space="preserve"> HYPERLINK \l _Toc29283 </w:instrText>
      </w:r>
      <w:r>
        <w:rPr>
          <w:rFonts w:hint="eastAsia" w:ascii="楷体_GB2312" w:hAnsi="楷体_GB2312" w:eastAsia="楷体_GB2312" w:cs="楷体_GB2312"/>
          <w:sz w:val="32"/>
          <w:szCs w:val="32"/>
          <w:lang w:val="en-US" w:eastAsia="zh-CN"/>
        </w:rPr>
        <w:fldChar w:fldCharType="separate"/>
      </w:r>
      <w:r>
        <w:rPr>
          <w:rFonts w:hint="eastAsia" w:ascii="楷体_GB2312" w:hAnsi="楷体_GB2312" w:eastAsia="楷体_GB2312" w:cs="楷体_GB2312"/>
          <w:bCs/>
          <w:sz w:val="32"/>
          <w:szCs w:val="32"/>
          <w:lang w:val="en-US" w:eastAsia="zh-CN"/>
        </w:rPr>
        <w:t>（二）编制依据</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_Toc29283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4</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lang w:val="en-US" w:eastAsia="zh-CN"/>
        </w:rPr>
        <w:fldChar w:fldCharType="end"/>
      </w:r>
    </w:p>
    <w:p>
      <w:pPr>
        <w:pStyle w:val="12"/>
        <w:keepNext w:val="0"/>
        <w:keepLines w:val="0"/>
        <w:pageBreakBefore w:val="0"/>
        <w:widowControl w:val="0"/>
        <w:tabs>
          <w:tab w:val="right" w:leader="dot" w:pos="8306"/>
        </w:tabs>
        <w:kinsoku/>
        <w:wordWrap/>
        <w:overflowPunct/>
        <w:topLinePunct w:val="0"/>
        <w:autoSpaceDE/>
        <w:autoSpaceDN/>
        <w:bidi w:val="0"/>
        <w:adjustRightInd/>
        <w:snapToGrid/>
        <w:spacing w:line="560" w:lineRule="exact"/>
        <w:ind w:left="0" w:leftChars="0" w:firstLine="1280" w:firstLineChars="400"/>
        <w:jc w:val="both"/>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fldChar w:fldCharType="begin"/>
      </w:r>
      <w:r>
        <w:rPr>
          <w:rFonts w:hint="eastAsia" w:ascii="楷体_GB2312" w:hAnsi="楷体_GB2312" w:eastAsia="楷体_GB2312" w:cs="楷体_GB2312"/>
          <w:sz w:val="32"/>
          <w:szCs w:val="32"/>
          <w:lang w:val="en-US" w:eastAsia="zh-CN"/>
        </w:rPr>
        <w:instrText xml:space="preserve"> HYPERLINK \l _Toc18807 </w:instrText>
      </w:r>
      <w:r>
        <w:rPr>
          <w:rFonts w:hint="eastAsia" w:ascii="楷体_GB2312" w:hAnsi="楷体_GB2312" w:eastAsia="楷体_GB2312" w:cs="楷体_GB2312"/>
          <w:sz w:val="32"/>
          <w:szCs w:val="32"/>
          <w:lang w:val="en-US" w:eastAsia="zh-CN"/>
        </w:rPr>
        <w:fldChar w:fldCharType="separate"/>
      </w:r>
      <w:r>
        <w:rPr>
          <w:rFonts w:hint="eastAsia" w:ascii="楷体_GB2312" w:hAnsi="楷体_GB2312" w:eastAsia="楷体_GB2312" w:cs="楷体_GB2312"/>
          <w:bCs/>
          <w:sz w:val="32"/>
          <w:szCs w:val="32"/>
          <w:lang w:val="en-US" w:eastAsia="zh-CN"/>
        </w:rPr>
        <w:t>（三）适用范围</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_Toc18807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6</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lang w:val="en-US" w:eastAsia="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560" w:lineRule="exact"/>
        <w:ind w:left="0" w:leftChars="0" w:firstLine="640" w:firstLineChars="200"/>
        <w:jc w:val="both"/>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fldChar w:fldCharType="begin"/>
      </w:r>
      <w:r>
        <w:rPr>
          <w:rFonts w:hint="eastAsia" w:ascii="方正黑体_GBK" w:hAnsi="方正黑体_GBK" w:eastAsia="方正黑体_GBK" w:cs="方正黑体_GBK"/>
          <w:sz w:val="32"/>
          <w:szCs w:val="32"/>
          <w:lang w:val="en-US" w:eastAsia="zh-CN"/>
        </w:rPr>
        <w:instrText xml:space="preserve"> HYPERLINK \l _Toc25333 </w:instrText>
      </w:r>
      <w:r>
        <w:rPr>
          <w:rFonts w:hint="eastAsia" w:ascii="方正黑体_GBK" w:hAnsi="方正黑体_GBK" w:eastAsia="方正黑体_GBK" w:cs="方正黑体_GBK"/>
          <w:sz w:val="32"/>
          <w:szCs w:val="32"/>
          <w:lang w:val="en-US" w:eastAsia="zh-CN"/>
        </w:rPr>
        <w:fldChar w:fldCharType="separate"/>
      </w:r>
      <w:r>
        <w:rPr>
          <w:rFonts w:hint="eastAsia" w:ascii="方正黑体_GBK" w:hAnsi="方正黑体_GBK" w:eastAsia="方正黑体_GBK" w:cs="方正黑体_GBK"/>
          <w:sz w:val="32"/>
          <w:szCs w:val="32"/>
          <w:lang w:val="en-US" w:eastAsia="zh-CN"/>
        </w:rPr>
        <w:t>二、 声环境功能区划分</w:t>
      </w:r>
      <w:r>
        <w:rPr>
          <w:rFonts w:hint="eastAsia" w:ascii="方正黑体_GBK" w:hAnsi="方正黑体_GBK" w:eastAsia="方正黑体_GBK" w:cs="方正黑体_GBK"/>
          <w:sz w:val="32"/>
          <w:szCs w:val="32"/>
          <w:lang w:val="en-US" w:eastAsia="zh-CN"/>
        </w:rPr>
        <w:tab/>
      </w:r>
      <w:r>
        <w:rPr>
          <w:rFonts w:hint="eastAsia" w:ascii="方正黑体_GBK" w:hAnsi="方正黑体_GBK" w:eastAsia="方正黑体_GBK" w:cs="方正黑体_GBK"/>
          <w:sz w:val="32"/>
          <w:szCs w:val="32"/>
          <w:lang w:val="en-US" w:eastAsia="zh-CN"/>
        </w:rPr>
        <w:fldChar w:fldCharType="begin"/>
      </w:r>
      <w:r>
        <w:rPr>
          <w:rFonts w:hint="eastAsia" w:ascii="方正黑体_GBK" w:hAnsi="方正黑体_GBK" w:eastAsia="方正黑体_GBK" w:cs="方正黑体_GBK"/>
          <w:sz w:val="32"/>
          <w:szCs w:val="32"/>
          <w:lang w:val="en-US" w:eastAsia="zh-CN"/>
        </w:rPr>
        <w:instrText xml:space="preserve"> PAGEREF _Toc25333 \h </w:instrText>
      </w:r>
      <w:r>
        <w:rPr>
          <w:rFonts w:hint="eastAsia" w:ascii="方正黑体_GBK" w:hAnsi="方正黑体_GBK" w:eastAsia="方正黑体_GBK" w:cs="方正黑体_GBK"/>
          <w:sz w:val="32"/>
          <w:szCs w:val="32"/>
          <w:lang w:val="en-US" w:eastAsia="zh-CN"/>
        </w:rPr>
        <w:fldChar w:fldCharType="separate"/>
      </w:r>
      <w:r>
        <w:rPr>
          <w:rFonts w:hint="eastAsia" w:ascii="方正黑体_GBK" w:hAnsi="方正黑体_GBK" w:eastAsia="方正黑体_GBK" w:cs="方正黑体_GBK"/>
          <w:sz w:val="32"/>
          <w:szCs w:val="32"/>
          <w:lang w:val="en-US" w:eastAsia="zh-CN"/>
        </w:rPr>
        <w:t>6</w:t>
      </w:r>
      <w:r>
        <w:rPr>
          <w:rFonts w:hint="eastAsia" w:ascii="方正黑体_GBK" w:hAnsi="方正黑体_GBK" w:eastAsia="方正黑体_GBK" w:cs="方正黑体_GBK"/>
          <w:sz w:val="32"/>
          <w:szCs w:val="32"/>
          <w:lang w:val="en-US" w:eastAsia="zh-CN"/>
        </w:rPr>
        <w:fldChar w:fldCharType="end"/>
      </w:r>
      <w:r>
        <w:rPr>
          <w:rFonts w:hint="eastAsia" w:ascii="方正黑体_GBK" w:hAnsi="方正黑体_GBK" w:eastAsia="方正黑体_GBK" w:cs="方正黑体_GBK"/>
          <w:sz w:val="32"/>
          <w:szCs w:val="32"/>
          <w:lang w:val="en-US" w:eastAsia="zh-CN"/>
        </w:rPr>
        <w:fldChar w:fldCharType="end"/>
      </w:r>
    </w:p>
    <w:p>
      <w:pPr>
        <w:pStyle w:val="12"/>
        <w:keepNext w:val="0"/>
        <w:keepLines w:val="0"/>
        <w:pageBreakBefore w:val="0"/>
        <w:widowControl w:val="0"/>
        <w:tabs>
          <w:tab w:val="right" w:leader="dot" w:pos="8306"/>
        </w:tabs>
        <w:kinsoku/>
        <w:wordWrap/>
        <w:overflowPunct/>
        <w:topLinePunct w:val="0"/>
        <w:autoSpaceDE/>
        <w:autoSpaceDN/>
        <w:bidi w:val="0"/>
        <w:adjustRightInd/>
        <w:snapToGrid/>
        <w:spacing w:line="560" w:lineRule="exact"/>
        <w:ind w:left="0" w:leftChars="0" w:firstLine="1280" w:firstLineChars="400"/>
        <w:jc w:val="both"/>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fldChar w:fldCharType="begin"/>
      </w:r>
      <w:r>
        <w:rPr>
          <w:rFonts w:hint="eastAsia" w:ascii="楷体_GB2312" w:hAnsi="楷体_GB2312" w:eastAsia="楷体_GB2312" w:cs="楷体_GB2312"/>
          <w:sz w:val="32"/>
          <w:szCs w:val="32"/>
          <w:lang w:val="en-US" w:eastAsia="zh-CN"/>
        </w:rPr>
        <w:instrText xml:space="preserve"> HYPERLINK \l _Toc23485 </w:instrText>
      </w:r>
      <w:r>
        <w:rPr>
          <w:rFonts w:hint="eastAsia" w:ascii="楷体_GB2312" w:hAnsi="楷体_GB2312" w:eastAsia="楷体_GB2312" w:cs="楷体_GB2312"/>
          <w:sz w:val="32"/>
          <w:szCs w:val="32"/>
          <w:lang w:val="en-US" w:eastAsia="zh-CN"/>
        </w:rPr>
        <w:fldChar w:fldCharType="separate"/>
      </w:r>
      <w:r>
        <w:rPr>
          <w:rFonts w:hint="eastAsia" w:ascii="楷体_GB2312" w:hAnsi="楷体_GB2312" w:eastAsia="楷体_GB2312" w:cs="楷体_GB2312"/>
          <w:sz w:val="32"/>
          <w:szCs w:val="32"/>
          <w:lang w:val="en-US" w:eastAsia="zh-CN"/>
        </w:rPr>
        <w:t>（一）总体概况</w:t>
      </w:r>
      <w:r>
        <w:rPr>
          <w:rFonts w:hint="eastAsia" w:ascii="楷体_GB2312" w:hAnsi="楷体_GB2312" w:eastAsia="楷体_GB2312" w:cs="楷体_GB2312"/>
          <w:sz w:val="32"/>
          <w:szCs w:val="32"/>
          <w:lang w:val="en-US" w:eastAsia="zh-CN"/>
        </w:rPr>
        <w:tab/>
      </w:r>
      <w:r>
        <w:rPr>
          <w:rFonts w:hint="eastAsia" w:ascii="楷体_GB2312" w:hAnsi="楷体_GB2312" w:eastAsia="楷体_GB2312" w:cs="楷体_GB2312"/>
          <w:sz w:val="32"/>
          <w:szCs w:val="32"/>
          <w:lang w:val="en-US" w:eastAsia="zh-CN"/>
        </w:rPr>
        <w:fldChar w:fldCharType="begin"/>
      </w:r>
      <w:r>
        <w:rPr>
          <w:rFonts w:hint="eastAsia" w:ascii="楷体_GB2312" w:hAnsi="楷体_GB2312" w:eastAsia="楷体_GB2312" w:cs="楷体_GB2312"/>
          <w:sz w:val="32"/>
          <w:szCs w:val="32"/>
          <w:lang w:val="en-US" w:eastAsia="zh-CN"/>
        </w:rPr>
        <w:instrText xml:space="preserve"> PAGEREF _Toc23485 \h </w:instrText>
      </w:r>
      <w:r>
        <w:rPr>
          <w:rFonts w:hint="eastAsia" w:ascii="楷体_GB2312" w:hAnsi="楷体_GB2312" w:eastAsia="楷体_GB2312" w:cs="楷体_GB2312"/>
          <w:sz w:val="32"/>
          <w:szCs w:val="32"/>
          <w:lang w:val="en-US" w:eastAsia="zh-CN"/>
        </w:rPr>
        <w:fldChar w:fldCharType="separate"/>
      </w:r>
      <w:r>
        <w:rPr>
          <w:rFonts w:hint="eastAsia" w:ascii="楷体_GB2312" w:hAnsi="楷体_GB2312" w:eastAsia="楷体_GB2312" w:cs="楷体_GB2312"/>
          <w:sz w:val="32"/>
          <w:szCs w:val="32"/>
          <w:lang w:val="en-US" w:eastAsia="zh-CN"/>
        </w:rPr>
        <w:t>6</w:t>
      </w:r>
      <w:r>
        <w:rPr>
          <w:rFonts w:hint="eastAsia" w:ascii="楷体_GB2312" w:hAnsi="楷体_GB2312" w:eastAsia="楷体_GB2312" w:cs="楷体_GB2312"/>
          <w:sz w:val="32"/>
          <w:szCs w:val="32"/>
          <w:lang w:val="en-US" w:eastAsia="zh-CN"/>
        </w:rPr>
        <w:fldChar w:fldCharType="end"/>
      </w:r>
      <w:r>
        <w:rPr>
          <w:rFonts w:hint="eastAsia" w:ascii="楷体_GB2312" w:hAnsi="楷体_GB2312" w:eastAsia="楷体_GB2312" w:cs="楷体_GB2312"/>
          <w:sz w:val="32"/>
          <w:szCs w:val="32"/>
          <w:lang w:val="en-US" w:eastAsia="zh-CN"/>
        </w:rPr>
        <w:fldChar w:fldCharType="end"/>
      </w:r>
    </w:p>
    <w:p>
      <w:pPr>
        <w:pStyle w:val="12"/>
        <w:keepNext w:val="0"/>
        <w:keepLines w:val="0"/>
        <w:pageBreakBefore w:val="0"/>
        <w:widowControl w:val="0"/>
        <w:tabs>
          <w:tab w:val="right" w:leader="dot" w:pos="8306"/>
        </w:tabs>
        <w:kinsoku/>
        <w:wordWrap/>
        <w:overflowPunct/>
        <w:topLinePunct w:val="0"/>
        <w:autoSpaceDE/>
        <w:autoSpaceDN/>
        <w:bidi w:val="0"/>
        <w:adjustRightInd/>
        <w:snapToGrid/>
        <w:spacing w:line="560" w:lineRule="exact"/>
        <w:ind w:left="0" w:leftChars="0" w:firstLine="1280" w:firstLineChars="400"/>
        <w:jc w:val="both"/>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fldChar w:fldCharType="begin"/>
      </w:r>
      <w:r>
        <w:rPr>
          <w:rFonts w:hint="eastAsia" w:ascii="楷体_GB2312" w:hAnsi="楷体_GB2312" w:eastAsia="楷体_GB2312" w:cs="楷体_GB2312"/>
          <w:sz w:val="32"/>
          <w:szCs w:val="32"/>
          <w:lang w:val="en-US" w:eastAsia="zh-CN"/>
        </w:rPr>
        <w:instrText xml:space="preserve"> HYPERLINK \l _Toc32075 </w:instrText>
      </w:r>
      <w:r>
        <w:rPr>
          <w:rFonts w:hint="eastAsia" w:ascii="楷体_GB2312" w:hAnsi="楷体_GB2312" w:eastAsia="楷体_GB2312" w:cs="楷体_GB2312"/>
          <w:sz w:val="32"/>
          <w:szCs w:val="32"/>
          <w:lang w:val="en-US" w:eastAsia="zh-CN"/>
        </w:rPr>
        <w:fldChar w:fldCharType="separate"/>
      </w:r>
      <w:r>
        <w:rPr>
          <w:rFonts w:hint="eastAsia" w:ascii="楷体_GB2312" w:hAnsi="楷体_GB2312" w:eastAsia="楷体_GB2312" w:cs="楷体_GB2312"/>
          <w:sz w:val="32"/>
          <w:szCs w:val="32"/>
          <w:lang w:val="en-US" w:eastAsia="zh-CN"/>
        </w:rPr>
        <w:t>（二）划分结果</w:t>
      </w:r>
      <w:r>
        <w:rPr>
          <w:rFonts w:hint="eastAsia" w:ascii="楷体_GB2312" w:hAnsi="楷体_GB2312" w:eastAsia="楷体_GB2312" w:cs="楷体_GB2312"/>
          <w:sz w:val="32"/>
          <w:szCs w:val="32"/>
          <w:lang w:val="en-US" w:eastAsia="zh-CN"/>
        </w:rPr>
        <w:tab/>
      </w:r>
      <w:r>
        <w:rPr>
          <w:rFonts w:hint="eastAsia" w:ascii="楷体_GB2312" w:hAnsi="楷体_GB2312" w:eastAsia="楷体_GB2312" w:cs="楷体_GB2312"/>
          <w:sz w:val="32"/>
          <w:szCs w:val="32"/>
          <w:lang w:val="en-US" w:eastAsia="zh-CN"/>
        </w:rPr>
        <w:fldChar w:fldCharType="begin"/>
      </w:r>
      <w:r>
        <w:rPr>
          <w:rFonts w:hint="eastAsia" w:ascii="楷体_GB2312" w:hAnsi="楷体_GB2312" w:eastAsia="楷体_GB2312" w:cs="楷体_GB2312"/>
          <w:sz w:val="32"/>
          <w:szCs w:val="32"/>
          <w:lang w:val="en-US" w:eastAsia="zh-CN"/>
        </w:rPr>
        <w:instrText xml:space="preserve"> PAGEREF _Toc32075 \h </w:instrText>
      </w:r>
      <w:r>
        <w:rPr>
          <w:rFonts w:hint="eastAsia" w:ascii="楷体_GB2312" w:hAnsi="楷体_GB2312" w:eastAsia="楷体_GB2312" w:cs="楷体_GB2312"/>
          <w:sz w:val="32"/>
          <w:szCs w:val="32"/>
          <w:lang w:val="en-US" w:eastAsia="zh-CN"/>
        </w:rPr>
        <w:fldChar w:fldCharType="separate"/>
      </w:r>
      <w:r>
        <w:rPr>
          <w:rFonts w:hint="eastAsia" w:ascii="楷体_GB2312" w:hAnsi="楷体_GB2312" w:eastAsia="楷体_GB2312" w:cs="楷体_GB2312"/>
          <w:sz w:val="32"/>
          <w:szCs w:val="32"/>
          <w:lang w:val="en-US" w:eastAsia="zh-CN"/>
        </w:rPr>
        <w:t>7</w:t>
      </w:r>
      <w:r>
        <w:rPr>
          <w:rFonts w:hint="eastAsia" w:ascii="楷体_GB2312" w:hAnsi="楷体_GB2312" w:eastAsia="楷体_GB2312" w:cs="楷体_GB2312"/>
          <w:sz w:val="32"/>
          <w:szCs w:val="32"/>
          <w:lang w:val="en-US" w:eastAsia="zh-CN"/>
        </w:rPr>
        <w:fldChar w:fldCharType="end"/>
      </w:r>
      <w:r>
        <w:rPr>
          <w:rFonts w:hint="eastAsia" w:ascii="楷体_GB2312" w:hAnsi="楷体_GB2312" w:eastAsia="楷体_GB2312" w:cs="楷体_GB2312"/>
          <w:sz w:val="32"/>
          <w:szCs w:val="32"/>
          <w:lang w:val="en-US" w:eastAsia="zh-CN"/>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60" w:lineRule="exact"/>
        <w:ind w:left="0" w:leftChars="0" w:firstLine="1920" w:firstLineChars="600"/>
        <w:jc w:val="both"/>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fldChar w:fldCharType="begin"/>
      </w:r>
      <w:r>
        <w:rPr>
          <w:rFonts w:hint="eastAsia" w:ascii="仿宋_GB2312" w:hAnsi="仿宋_GB2312" w:eastAsia="仿宋_GB2312" w:cs="仿宋_GB2312"/>
          <w:b w:val="0"/>
          <w:bCs w:val="0"/>
          <w:sz w:val="32"/>
          <w:szCs w:val="32"/>
          <w:lang w:val="en-US" w:eastAsia="zh-CN"/>
        </w:rPr>
        <w:instrText xml:space="preserve"> HYPERLINK \l _Toc8672 </w:instrText>
      </w:r>
      <w:r>
        <w:rPr>
          <w:rFonts w:hint="eastAsia" w:ascii="仿宋_GB2312" w:hAnsi="仿宋_GB2312" w:eastAsia="仿宋_GB2312" w:cs="仿宋_GB2312"/>
          <w:b w:val="0"/>
          <w:bCs w:val="0"/>
          <w:sz w:val="32"/>
          <w:szCs w:val="32"/>
          <w:lang w:val="en-US" w:eastAsia="zh-CN"/>
        </w:rPr>
        <w:fldChar w:fldCharType="separate"/>
      </w:r>
      <w:r>
        <w:rPr>
          <w:rFonts w:hint="eastAsia" w:ascii="仿宋_GB2312" w:hAnsi="仿宋_GB2312" w:eastAsia="仿宋_GB2312" w:cs="仿宋_GB2312"/>
          <w:b w:val="0"/>
          <w:bCs w:val="0"/>
          <w:sz w:val="32"/>
          <w:szCs w:val="32"/>
          <w:lang w:val="en-US" w:eastAsia="zh-CN"/>
        </w:rPr>
        <w:t>1.0类区划分</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_Toc8672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7</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lang w:val="en-US" w:eastAsia="zh-CN"/>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60" w:lineRule="exact"/>
        <w:ind w:left="0" w:leftChars="0" w:firstLine="1920" w:firstLineChars="600"/>
        <w:jc w:val="both"/>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fldChar w:fldCharType="begin"/>
      </w:r>
      <w:r>
        <w:rPr>
          <w:rFonts w:hint="eastAsia" w:ascii="仿宋_GB2312" w:hAnsi="仿宋_GB2312" w:eastAsia="仿宋_GB2312" w:cs="仿宋_GB2312"/>
          <w:b w:val="0"/>
          <w:bCs w:val="0"/>
          <w:sz w:val="32"/>
          <w:szCs w:val="32"/>
          <w:lang w:val="en-US" w:eastAsia="zh-CN"/>
        </w:rPr>
        <w:instrText xml:space="preserve"> HYPERLINK \l _Toc20891 </w:instrText>
      </w:r>
      <w:r>
        <w:rPr>
          <w:rFonts w:hint="eastAsia" w:ascii="仿宋_GB2312" w:hAnsi="仿宋_GB2312" w:eastAsia="仿宋_GB2312" w:cs="仿宋_GB2312"/>
          <w:b w:val="0"/>
          <w:bCs w:val="0"/>
          <w:sz w:val="32"/>
          <w:szCs w:val="32"/>
          <w:lang w:val="en-US" w:eastAsia="zh-CN"/>
        </w:rPr>
        <w:fldChar w:fldCharType="separate"/>
      </w:r>
      <w:r>
        <w:rPr>
          <w:rFonts w:hint="eastAsia" w:ascii="仿宋_GB2312" w:hAnsi="仿宋_GB2312" w:eastAsia="仿宋_GB2312" w:cs="仿宋_GB2312"/>
          <w:b w:val="0"/>
          <w:bCs w:val="0"/>
          <w:sz w:val="32"/>
          <w:szCs w:val="32"/>
          <w:lang w:val="en-US" w:eastAsia="zh-CN"/>
        </w:rPr>
        <w:t>2.1类区划分</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_Toc20891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7</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lang w:val="en-US" w:eastAsia="zh-CN"/>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60" w:lineRule="exact"/>
        <w:ind w:left="0" w:leftChars="0" w:firstLine="1920" w:firstLineChars="600"/>
        <w:jc w:val="both"/>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fldChar w:fldCharType="begin"/>
      </w:r>
      <w:r>
        <w:rPr>
          <w:rFonts w:hint="eastAsia" w:ascii="仿宋_GB2312" w:hAnsi="仿宋_GB2312" w:eastAsia="仿宋_GB2312" w:cs="仿宋_GB2312"/>
          <w:b w:val="0"/>
          <w:bCs w:val="0"/>
          <w:sz w:val="32"/>
          <w:szCs w:val="32"/>
          <w:lang w:val="en-US" w:eastAsia="zh-CN"/>
        </w:rPr>
        <w:instrText xml:space="preserve"> HYPERLINK \l _Toc32362 </w:instrText>
      </w:r>
      <w:r>
        <w:rPr>
          <w:rFonts w:hint="eastAsia" w:ascii="仿宋_GB2312" w:hAnsi="仿宋_GB2312" w:eastAsia="仿宋_GB2312" w:cs="仿宋_GB2312"/>
          <w:b w:val="0"/>
          <w:bCs w:val="0"/>
          <w:sz w:val="32"/>
          <w:szCs w:val="32"/>
          <w:lang w:val="en-US" w:eastAsia="zh-CN"/>
        </w:rPr>
        <w:fldChar w:fldCharType="separate"/>
      </w:r>
      <w:r>
        <w:rPr>
          <w:rFonts w:hint="eastAsia" w:ascii="仿宋_GB2312" w:hAnsi="仿宋_GB2312" w:eastAsia="仿宋_GB2312" w:cs="仿宋_GB2312"/>
          <w:b w:val="0"/>
          <w:bCs w:val="0"/>
          <w:sz w:val="32"/>
          <w:szCs w:val="32"/>
          <w:lang w:val="en-US" w:eastAsia="zh-CN"/>
        </w:rPr>
        <w:t>3.2类区划分</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_Toc32362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8</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lang w:val="en-US" w:eastAsia="zh-CN"/>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60" w:lineRule="exact"/>
        <w:ind w:left="0" w:leftChars="0" w:firstLine="1920" w:firstLineChars="600"/>
        <w:jc w:val="both"/>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fldChar w:fldCharType="begin"/>
      </w:r>
      <w:r>
        <w:rPr>
          <w:rFonts w:hint="eastAsia" w:ascii="仿宋_GB2312" w:hAnsi="仿宋_GB2312" w:eastAsia="仿宋_GB2312" w:cs="仿宋_GB2312"/>
          <w:b w:val="0"/>
          <w:bCs w:val="0"/>
          <w:sz w:val="32"/>
          <w:szCs w:val="32"/>
          <w:lang w:val="en-US" w:eastAsia="zh-CN"/>
        </w:rPr>
        <w:instrText xml:space="preserve"> HYPERLINK \l _Toc18090 </w:instrText>
      </w:r>
      <w:r>
        <w:rPr>
          <w:rFonts w:hint="eastAsia" w:ascii="仿宋_GB2312" w:hAnsi="仿宋_GB2312" w:eastAsia="仿宋_GB2312" w:cs="仿宋_GB2312"/>
          <w:b w:val="0"/>
          <w:bCs w:val="0"/>
          <w:sz w:val="32"/>
          <w:szCs w:val="32"/>
          <w:lang w:val="en-US" w:eastAsia="zh-CN"/>
        </w:rPr>
        <w:fldChar w:fldCharType="separate"/>
      </w:r>
      <w:r>
        <w:rPr>
          <w:rFonts w:hint="eastAsia" w:ascii="仿宋_GB2312" w:hAnsi="仿宋_GB2312" w:eastAsia="仿宋_GB2312" w:cs="仿宋_GB2312"/>
          <w:b w:val="0"/>
          <w:bCs w:val="0"/>
          <w:sz w:val="32"/>
          <w:szCs w:val="32"/>
          <w:lang w:val="en-US" w:eastAsia="zh-CN"/>
        </w:rPr>
        <w:t>4.3类区划分</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_Toc18090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10</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lang w:val="en-US" w:eastAsia="zh-CN"/>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60" w:lineRule="exact"/>
        <w:ind w:left="0" w:leftChars="0" w:firstLine="1920" w:firstLineChars="600"/>
        <w:jc w:val="both"/>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fldChar w:fldCharType="begin"/>
      </w:r>
      <w:r>
        <w:rPr>
          <w:rFonts w:hint="eastAsia" w:ascii="仿宋_GB2312" w:hAnsi="仿宋_GB2312" w:eastAsia="仿宋_GB2312" w:cs="仿宋_GB2312"/>
          <w:b w:val="0"/>
          <w:bCs w:val="0"/>
          <w:sz w:val="32"/>
          <w:szCs w:val="32"/>
          <w:lang w:val="en-US" w:eastAsia="zh-CN"/>
        </w:rPr>
        <w:instrText xml:space="preserve"> HYPERLINK \l _Toc14801 </w:instrText>
      </w:r>
      <w:r>
        <w:rPr>
          <w:rFonts w:hint="eastAsia" w:ascii="仿宋_GB2312" w:hAnsi="仿宋_GB2312" w:eastAsia="仿宋_GB2312" w:cs="仿宋_GB2312"/>
          <w:b w:val="0"/>
          <w:bCs w:val="0"/>
          <w:sz w:val="32"/>
          <w:szCs w:val="32"/>
          <w:lang w:val="en-US" w:eastAsia="zh-CN"/>
        </w:rPr>
        <w:fldChar w:fldCharType="separate"/>
      </w:r>
      <w:r>
        <w:rPr>
          <w:rFonts w:hint="eastAsia" w:ascii="仿宋_GB2312" w:hAnsi="仿宋_GB2312" w:eastAsia="仿宋_GB2312" w:cs="仿宋_GB2312"/>
          <w:b w:val="0"/>
          <w:bCs w:val="0"/>
          <w:sz w:val="32"/>
          <w:szCs w:val="32"/>
          <w:lang w:val="en-US" w:eastAsia="zh-CN"/>
        </w:rPr>
        <w:t>5.4类区划分</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_Toc14801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14</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lang w:val="en-US" w:eastAsia="zh-CN"/>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560" w:lineRule="exact"/>
        <w:ind w:left="0" w:leftChars="0" w:firstLine="1920" w:firstLineChars="600"/>
        <w:jc w:val="both"/>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fldChar w:fldCharType="begin"/>
      </w:r>
      <w:r>
        <w:rPr>
          <w:rFonts w:hint="eastAsia" w:ascii="仿宋_GB2312" w:hAnsi="仿宋_GB2312" w:eastAsia="仿宋_GB2312" w:cs="仿宋_GB2312"/>
          <w:b w:val="0"/>
          <w:bCs w:val="0"/>
          <w:sz w:val="32"/>
          <w:szCs w:val="32"/>
          <w:lang w:val="en-US" w:eastAsia="zh-CN"/>
        </w:rPr>
        <w:instrText xml:space="preserve"> HYPERLINK \l _Toc5331 </w:instrText>
      </w:r>
      <w:r>
        <w:rPr>
          <w:rFonts w:hint="eastAsia" w:ascii="仿宋_GB2312" w:hAnsi="仿宋_GB2312" w:eastAsia="仿宋_GB2312" w:cs="仿宋_GB2312"/>
          <w:b w:val="0"/>
          <w:bCs w:val="0"/>
          <w:sz w:val="32"/>
          <w:szCs w:val="32"/>
          <w:lang w:val="en-US" w:eastAsia="zh-CN"/>
        </w:rPr>
        <w:fldChar w:fldCharType="separate"/>
      </w:r>
      <w:r>
        <w:rPr>
          <w:rFonts w:hint="eastAsia" w:ascii="仿宋_GB2312" w:hAnsi="仿宋_GB2312" w:eastAsia="仿宋_GB2312" w:cs="仿宋_GB2312"/>
          <w:b w:val="0"/>
          <w:bCs w:val="0"/>
          <w:sz w:val="32"/>
          <w:szCs w:val="32"/>
          <w:lang w:val="en-US" w:eastAsia="zh-CN"/>
        </w:rPr>
        <w:t>6.其他</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_Toc5331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19</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lang w:val="en-US" w:eastAsia="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560" w:lineRule="exact"/>
        <w:ind w:left="0" w:leftChars="0" w:firstLine="640" w:firstLineChars="200"/>
        <w:jc w:val="both"/>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fldChar w:fldCharType="begin"/>
      </w:r>
      <w:r>
        <w:rPr>
          <w:rFonts w:hint="eastAsia" w:ascii="方正黑体_GBK" w:hAnsi="方正黑体_GBK" w:eastAsia="方正黑体_GBK" w:cs="方正黑体_GBK"/>
          <w:sz w:val="32"/>
          <w:szCs w:val="32"/>
          <w:lang w:val="en-US" w:eastAsia="zh-CN"/>
        </w:rPr>
        <w:instrText xml:space="preserve"> HYPERLINK \l _Toc24024 </w:instrText>
      </w:r>
      <w:r>
        <w:rPr>
          <w:rFonts w:hint="eastAsia" w:ascii="方正黑体_GBK" w:hAnsi="方正黑体_GBK" w:eastAsia="方正黑体_GBK" w:cs="方正黑体_GBK"/>
          <w:sz w:val="32"/>
          <w:szCs w:val="32"/>
          <w:lang w:val="en-US" w:eastAsia="zh-CN"/>
        </w:rPr>
        <w:fldChar w:fldCharType="separate"/>
      </w:r>
      <w:r>
        <w:rPr>
          <w:rFonts w:hint="eastAsia" w:ascii="方正黑体_GBK" w:hAnsi="方正黑体_GBK" w:eastAsia="方正黑体_GBK" w:cs="方正黑体_GBK"/>
          <w:sz w:val="32"/>
          <w:szCs w:val="32"/>
          <w:lang w:val="en-US" w:eastAsia="zh-CN"/>
        </w:rPr>
        <w:t>三、 附则</w:t>
      </w:r>
      <w:r>
        <w:rPr>
          <w:rFonts w:hint="eastAsia" w:ascii="方正黑体_GBK" w:hAnsi="方正黑体_GBK" w:eastAsia="方正黑体_GBK" w:cs="方正黑体_GBK"/>
          <w:sz w:val="32"/>
          <w:szCs w:val="32"/>
          <w:lang w:val="en-US" w:eastAsia="zh-CN"/>
        </w:rPr>
        <w:tab/>
      </w:r>
      <w:r>
        <w:rPr>
          <w:rFonts w:hint="eastAsia" w:ascii="方正黑体_GBK" w:hAnsi="方正黑体_GBK" w:eastAsia="方正黑体_GBK" w:cs="方正黑体_GBK"/>
          <w:sz w:val="32"/>
          <w:szCs w:val="32"/>
          <w:lang w:val="en-US" w:eastAsia="zh-CN"/>
        </w:rPr>
        <w:fldChar w:fldCharType="begin"/>
      </w:r>
      <w:r>
        <w:rPr>
          <w:rFonts w:hint="eastAsia" w:ascii="方正黑体_GBK" w:hAnsi="方正黑体_GBK" w:eastAsia="方正黑体_GBK" w:cs="方正黑体_GBK"/>
          <w:sz w:val="32"/>
          <w:szCs w:val="32"/>
          <w:lang w:val="en-US" w:eastAsia="zh-CN"/>
        </w:rPr>
        <w:instrText xml:space="preserve"> PAGEREF _Toc24024 \h </w:instrText>
      </w:r>
      <w:r>
        <w:rPr>
          <w:rFonts w:hint="eastAsia" w:ascii="方正黑体_GBK" w:hAnsi="方正黑体_GBK" w:eastAsia="方正黑体_GBK" w:cs="方正黑体_GBK"/>
          <w:sz w:val="32"/>
          <w:szCs w:val="32"/>
          <w:lang w:val="en-US" w:eastAsia="zh-CN"/>
        </w:rPr>
        <w:fldChar w:fldCharType="separate"/>
      </w:r>
      <w:r>
        <w:rPr>
          <w:rFonts w:hint="eastAsia" w:ascii="方正黑体_GBK" w:hAnsi="方正黑体_GBK" w:eastAsia="方正黑体_GBK" w:cs="方正黑体_GBK"/>
          <w:sz w:val="32"/>
          <w:szCs w:val="32"/>
          <w:lang w:val="en-US" w:eastAsia="zh-CN"/>
        </w:rPr>
        <w:t>20</w:t>
      </w:r>
      <w:r>
        <w:rPr>
          <w:rFonts w:hint="eastAsia" w:ascii="方正黑体_GBK" w:hAnsi="方正黑体_GBK" w:eastAsia="方正黑体_GBK" w:cs="方正黑体_GBK"/>
          <w:sz w:val="32"/>
          <w:szCs w:val="32"/>
          <w:lang w:val="en-US" w:eastAsia="zh-CN"/>
        </w:rPr>
        <w:fldChar w:fldCharType="end"/>
      </w:r>
      <w:r>
        <w:rPr>
          <w:rFonts w:hint="eastAsia" w:ascii="方正黑体_GBK" w:hAnsi="方正黑体_GBK" w:eastAsia="方正黑体_GBK" w:cs="方正黑体_GBK"/>
          <w:sz w:val="32"/>
          <w:szCs w:val="32"/>
          <w:lang w:val="en-US" w:eastAsia="zh-CN"/>
        </w:rPr>
        <w:fldChar w:fldCharType="end"/>
      </w:r>
    </w:p>
    <w:p>
      <w:pPr>
        <w:pStyle w:val="11"/>
        <w:keepNext w:val="0"/>
        <w:keepLines w:val="0"/>
        <w:pageBreakBefore w:val="0"/>
        <w:widowControl w:val="0"/>
        <w:tabs>
          <w:tab w:val="right" w:leader="dot" w:pos="8306"/>
        </w:tabs>
        <w:kinsoku/>
        <w:wordWrap/>
        <w:overflowPunct/>
        <w:topLinePunct w:val="0"/>
        <w:autoSpaceDE/>
        <w:autoSpaceDN/>
        <w:bidi w:val="0"/>
        <w:adjustRightInd/>
        <w:snapToGrid/>
        <w:spacing w:line="560" w:lineRule="exact"/>
        <w:jc w:val="both"/>
        <w:rPr>
          <w:rFonts w:hint="eastAsia" w:ascii="方正黑体_GBK" w:hAnsi="方正黑体_GBK" w:eastAsia="方正黑体_GBK" w:cs="方正黑体_GBK"/>
          <w:sz w:val="32"/>
          <w:szCs w:val="32"/>
          <w:lang w:val="en-US" w:eastAsia="zh-CN"/>
        </w:rPr>
      </w:pP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fldChar w:fldCharType="end"/>
      </w:r>
    </w:p>
    <w:p>
      <w:pPr>
        <w:pStyle w:val="16"/>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仿宋_GB2312" w:hAnsi="仿宋_GB2312" w:eastAsia="仿宋_GB2312" w:cs="仿宋_GB2312"/>
          <w:kern w:val="2"/>
          <w:sz w:val="32"/>
          <w:szCs w:val="32"/>
          <w:lang w:val="en-US" w:eastAsia="zh-CN" w:bidi="ar-SA"/>
        </w:rPr>
        <w:sectPr>
          <w:footerReference r:id="rId5" w:type="default"/>
          <w:pgSz w:w="11906" w:h="16838"/>
          <w:pgMar w:top="1871" w:right="1531" w:bottom="1531" w:left="1531" w:header="851" w:footer="1417" w:gutter="0"/>
          <w:pgNumType w:fmt="numberInDash"/>
          <w:cols w:space="720" w:num="1"/>
          <w:rtlGutter w:val="0"/>
          <w:docGrid w:type="lines" w:linePitch="312" w:charSpace="0"/>
        </w:sectPr>
      </w:pPr>
    </w:p>
    <w:p>
      <w:pPr>
        <w:pStyle w:val="2"/>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both"/>
        <w:textAlignment w:val="auto"/>
        <w:rPr>
          <w:rFonts w:hint="eastAsia" w:ascii="方正黑体_GBK" w:hAnsi="方正黑体_GBK" w:eastAsia="方正黑体_GBK" w:cs="方正黑体_GBK"/>
          <w:b w:val="0"/>
          <w:bCs w:val="0"/>
          <w:sz w:val="32"/>
          <w:szCs w:val="32"/>
          <w:lang w:val="en-US" w:eastAsia="zh-CN"/>
        </w:rPr>
      </w:pPr>
      <w:bookmarkStart w:id="0" w:name="_Toc16930"/>
      <w:r>
        <w:rPr>
          <w:rFonts w:hint="eastAsia" w:ascii="方正黑体_GBK" w:hAnsi="方正黑体_GBK" w:eastAsia="方正黑体_GBK" w:cs="方正黑体_GBK"/>
          <w:b w:val="0"/>
          <w:bCs w:val="0"/>
          <w:sz w:val="32"/>
          <w:szCs w:val="32"/>
          <w:lang w:val="en-US" w:eastAsia="zh-CN"/>
        </w:rPr>
        <w:t>总则</w:t>
      </w:r>
      <w:bookmarkEnd w:id="0"/>
    </w:p>
    <w:p>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firstLine="640" w:firstLineChars="200"/>
        <w:jc w:val="both"/>
        <w:textAlignment w:val="auto"/>
        <w:rPr>
          <w:rFonts w:hint="eastAsia" w:ascii="楷体_GB2312" w:hAnsi="楷体_GB2312" w:eastAsia="楷体_GB2312" w:cs="楷体_GB2312"/>
          <w:b w:val="0"/>
          <w:bCs w:val="0"/>
          <w:sz w:val="32"/>
          <w:szCs w:val="32"/>
          <w:lang w:val="en-US" w:eastAsia="zh-CN"/>
        </w:rPr>
      </w:pPr>
      <w:bookmarkStart w:id="1" w:name="_Toc30016"/>
      <w:r>
        <w:rPr>
          <w:rFonts w:hint="eastAsia" w:ascii="楷体_GB2312" w:hAnsi="楷体_GB2312" w:eastAsia="楷体_GB2312" w:cs="楷体_GB2312"/>
          <w:b w:val="0"/>
          <w:bCs w:val="0"/>
          <w:sz w:val="32"/>
          <w:szCs w:val="32"/>
          <w:lang w:val="en-US" w:eastAsia="zh-CN"/>
        </w:rPr>
        <w:t>（一）编制背景</w:t>
      </w:r>
      <w:bookmarkEnd w:id="1"/>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根据《浙江省噪声污染防治行动计划（2023-2025年）》（浙环发〔2023〕35号）要求“及时划定或调整声环境功能区，严格落实国家噪声敏感集中区域划定要求；结合当地实际，各地制定本行政区域噪声污染防治行动计划或实施方案”。按照《声环境功能区划分技术规范》（GB/T15190-2014）中要求“根据城市规模和用地变化情况，噪声区划可适时调整，原则上不超过5年调整一次”。北仑区2019年4月出台《关于印发北仑区声环境功能区划分（调整）方案的通知》（仑政〔2019〕22号），根据</w:t>
      </w:r>
      <w:r>
        <w:rPr>
          <w:rFonts w:hint="eastAsia" w:cs="仿宋_GB2312"/>
          <w:b w:val="0"/>
          <w:bCs w:val="0"/>
          <w:sz w:val="32"/>
          <w:szCs w:val="32"/>
          <w:lang w:val="en-US" w:eastAsia="zh-CN"/>
        </w:rPr>
        <w:t>上述</w:t>
      </w:r>
      <w:r>
        <w:rPr>
          <w:rFonts w:hint="eastAsia" w:ascii="仿宋_GB2312" w:hAnsi="仿宋_GB2312" w:eastAsia="仿宋_GB2312" w:cs="仿宋_GB2312"/>
          <w:b w:val="0"/>
          <w:bCs w:val="0"/>
          <w:sz w:val="32"/>
          <w:szCs w:val="32"/>
          <w:lang w:val="en-US" w:eastAsia="zh-CN"/>
        </w:rPr>
        <w:t>要求，2024年需重新调整声环境功能区划。</w:t>
      </w:r>
    </w:p>
    <w:p>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firstLine="640" w:firstLineChars="200"/>
        <w:jc w:val="both"/>
        <w:textAlignment w:val="auto"/>
        <w:rPr>
          <w:rFonts w:hint="eastAsia" w:ascii="楷体_GB2312" w:hAnsi="楷体_GB2312" w:eastAsia="楷体_GB2312" w:cs="楷体_GB2312"/>
          <w:b w:val="0"/>
          <w:bCs w:val="0"/>
          <w:sz w:val="32"/>
          <w:szCs w:val="32"/>
          <w:lang w:val="en-US" w:eastAsia="zh-CN"/>
        </w:rPr>
      </w:pPr>
      <w:bookmarkStart w:id="2" w:name="_Toc29283"/>
      <w:r>
        <w:rPr>
          <w:rFonts w:hint="eastAsia" w:ascii="楷体_GB2312" w:hAnsi="楷体_GB2312" w:eastAsia="楷体_GB2312" w:cs="楷体_GB2312"/>
          <w:b w:val="0"/>
          <w:bCs w:val="0"/>
          <w:sz w:val="32"/>
          <w:szCs w:val="32"/>
          <w:lang w:val="en-US" w:eastAsia="zh-CN"/>
        </w:rPr>
        <w:t>（二）编制依据</w:t>
      </w:r>
      <w:bookmarkEnd w:id="2"/>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《中华人民共和国噪声污染防治法》（2022年）；</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《“十四五”噪声污染防治行动计划》（环大气〔2023〕1号）；</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《环境保护部办公厅关于加强和规范声环境功能区划分管理工作的通知》（环办大气函〔2017〕1709号）；</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《浙江省环境保护厅办公室关于转发〈环境保护部办公厅关于加强和规范声环境功能区划分管理工作的通知〉的通知》（浙环办函〔2017〕230号）；</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《浙江省噪声污染防治行动计划（2023-2025年）》（浙环发〔2023〕35号）；</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《宁波市生态环境局关于印发&lt;宁波市声环境功能区划调整实施细则(2024年修订版)&gt;的通知》（甬环发〔2024〕39号）；</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《2023年噪声污染问题专项治理工作方案》（浙环函〔2023〕68号）；</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《2023年宁波市漠视侵害群众利益噪声污染问题专项治理工作方案》（甬美丽办发〔2023〕9号）；</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《浙江省生态环境厅关于下发漠视侵害群众利益问题专项治理工作投诉举报案件交办单的函》（2023年）；</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《宁波市美丽宁波建设工作领导小组办公室关于印发2024年宁波市漠视侵害群众利益噪声污染问题专项治理工作方案的通知》（甬美丽办发〔2024〕10号）；</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《宁波市“三线一单”生态环境分区管控方案》（甬环发〔2020〕56号）；</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《宁波市北仑区人民政府关于印发北仑区声环境功能区划分（调整）方案的通知》（仑政〔2019〕22号）；</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《浙江省宁静小区建设管理办法（试行）》（浙美丽办〔2024〕4号）；</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《宁波市北仑区国土空间总体规划（2021-2035年）》；</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《宁波市工业集聚区专项规划（2021-2035年）》；</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《宁波市生态环境局分区管控动态更新方案》（2024年）。</w:t>
      </w:r>
    </w:p>
    <w:p>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firstLine="640" w:firstLineChars="200"/>
        <w:jc w:val="both"/>
        <w:textAlignment w:val="auto"/>
        <w:rPr>
          <w:rFonts w:hint="eastAsia" w:ascii="楷体_GB2312" w:hAnsi="楷体_GB2312" w:eastAsia="楷体_GB2312" w:cs="楷体_GB2312"/>
          <w:b w:val="0"/>
          <w:bCs w:val="0"/>
          <w:sz w:val="32"/>
          <w:szCs w:val="32"/>
          <w:lang w:val="en-US" w:eastAsia="zh-CN"/>
        </w:rPr>
      </w:pPr>
      <w:bookmarkStart w:id="3" w:name="_Toc18807"/>
      <w:r>
        <w:rPr>
          <w:rFonts w:hint="eastAsia" w:ascii="楷体_GB2312" w:hAnsi="楷体_GB2312" w:eastAsia="楷体_GB2312" w:cs="楷体_GB2312"/>
          <w:b w:val="0"/>
          <w:bCs w:val="0"/>
          <w:sz w:val="32"/>
          <w:szCs w:val="32"/>
          <w:lang w:val="en-US" w:eastAsia="zh-CN"/>
        </w:rPr>
        <w:t>（三）适用范围</w:t>
      </w:r>
      <w:bookmarkEnd w:id="3"/>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本区划适用于北仑区行政区域；</w:t>
      </w: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《声环境质量标准》（GB3096-2008）、《工业企业厂界环境噪声排放标准》（GB12348-2008）等标准中标准适用范围按照此区划执行。</w:t>
      </w: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飞机噪声不适用本区划。</w:t>
      </w:r>
    </w:p>
    <w:p>
      <w:pPr>
        <w:pStyle w:val="2"/>
        <w:keepNext w:val="0"/>
        <w:keepLines w:val="0"/>
        <w:pageBreakBefore w:val="0"/>
        <w:widowControl w:val="0"/>
        <w:kinsoku/>
        <w:wordWrap/>
        <w:overflowPunct/>
        <w:topLinePunct w:val="0"/>
        <w:autoSpaceDE/>
        <w:autoSpaceDN/>
        <w:bidi w:val="0"/>
        <w:adjustRightInd/>
        <w:snapToGrid/>
        <w:spacing w:beforeLines="0" w:afterLines="0" w:line="520" w:lineRule="exact"/>
        <w:ind w:left="0" w:leftChars="0" w:firstLine="640" w:firstLineChars="200"/>
        <w:jc w:val="both"/>
        <w:textAlignment w:val="auto"/>
        <w:rPr>
          <w:rFonts w:hint="eastAsia" w:ascii="方正黑体_GBK" w:hAnsi="方正黑体_GBK" w:eastAsia="方正黑体_GBK" w:cs="方正黑体_GBK"/>
          <w:b w:val="0"/>
          <w:bCs w:val="0"/>
          <w:sz w:val="32"/>
          <w:szCs w:val="32"/>
          <w:lang w:val="en-US" w:eastAsia="zh-CN"/>
        </w:rPr>
      </w:pPr>
      <w:bookmarkStart w:id="4" w:name="_Toc25333"/>
      <w:r>
        <w:rPr>
          <w:rFonts w:hint="eastAsia" w:ascii="方正黑体_GBK" w:hAnsi="方正黑体_GBK" w:eastAsia="方正黑体_GBK" w:cs="方正黑体_GBK"/>
          <w:b w:val="0"/>
          <w:bCs w:val="0"/>
          <w:sz w:val="32"/>
          <w:szCs w:val="32"/>
          <w:lang w:val="en-US" w:eastAsia="zh-CN"/>
        </w:rPr>
        <w:t>声环境功能区划分</w:t>
      </w:r>
      <w:bookmarkEnd w:id="4"/>
    </w:p>
    <w:p>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firstLine="640" w:firstLineChars="200"/>
        <w:jc w:val="both"/>
        <w:textAlignment w:val="auto"/>
        <w:rPr>
          <w:rFonts w:hint="eastAsia" w:ascii="楷体_GB2312" w:hAnsi="楷体_GB2312" w:eastAsia="楷体_GB2312" w:cs="楷体_GB2312"/>
          <w:b w:val="0"/>
          <w:bCs w:val="0"/>
          <w:sz w:val="32"/>
          <w:szCs w:val="32"/>
          <w:lang w:val="en-US" w:eastAsia="zh-CN"/>
        </w:rPr>
      </w:pPr>
      <w:bookmarkStart w:id="5" w:name="_Toc23485"/>
      <w:r>
        <w:rPr>
          <w:rFonts w:hint="eastAsia" w:ascii="楷体_GB2312" w:hAnsi="楷体_GB2312" w:eastAsia="楷体_GB2312" w:cs="楷体_GB2312"/>
          <w:b w:val="0"/>
          <w:bCs w:val="0"/>
          <w:sz w:val="32"/>
          <w:szCs w:val="32"/>
          <w:lang w:val="en-US" w:eastAsia="zh-CN"/>
        </w:rPr>
        <w:t>（一）总体概况</w:t>
      </w:r>
      <w:bookmarkEnd w:id="5"/>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lang w:val="en-US" w:eastAsia="zh-CN"/>
        </w:rPr>
        <w:t>根据《声环境质量标准》（GB3096-2008）、《声环境功能区划技术规范》（GB/T15190-2014）和《宁波市声环境功能区划调整实施细则(2024年修订版)》等相关技术文件要求，本次区划划定北仑区声环境功能区共四大类，总面积共385.92平方公里，其中1类声环境功能区5个，总面积37.83平方公里；2类声环境功能区6个，总面积198.91平方公里；3类声环境功能区15个，总面积149.18平方公里。4类声环境功能区（以下简称“4类区”）为交通干线两侧一定距离范围内区域，1、2、3类区统计面积中包括4类区。</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各类声环境功能区规定的环境噪声等效声级限制如下表所示，昼间、夜间时段分别为昼间6:00-22:00，夜间22:00-6:00。</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表1 环境噪声限值   单位 dB（A）</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1553"/>
        <w:gridCol w:w="2160"/>
        <w:gridCol w:w="3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 w:hRule="atLeast"/>
          <w:tblHeader/>
          <w:jc w:val="center"/>
        </w:trPr>
        <w:tc>
          <w:tcPr>
            <w:tcW w:w="3256" w:type="dxa"/>
            <w:gridSpan w:val="2"/>
            <w:vMerge w:val="restart"/>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声功能区类别</w:t>
            </w:r>
          </w:p>
        </w:tc>
        <w:tc>
          <w:tcPr>
            <w:tcW w:w="5265" w:type="dxa"/>
            <w:gridSpan w:val="2"/>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29" w:hRule="atLeast"/>
          <w:tblHeader/>
          <w:jc w:val="center"/>
        </w:trPr>
        <w:tc>
          <w:tcPr>
            <w:tcW w:w="3256" w:type="dxa"/>
            <w:gridSpan w:val="2"/>
            <w:vMerge w:val="continue"/>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560" w:firstLineChars="200"/>
              <w:jc w:val="center"/>
              <w:textAlignment w:val="auto"/>
              <w:rPr>
                <w:rFonts w:hint="eastAsia" w:ascii="仿宋_GB2312" w:hAnsi="仿宋_GB2312" w:eastAsia="仿宋_GB2312" w:cs="仿宋_GB2312"/>
                <w:b w:val="0"/>
                <w:bCs w:val="0"/>
                <w:sz w:val="28"/>
                <w:szCs w:val="28"/>
                <w:vertAlign w:val="baseline"/>
                <w:lang w:val="en-US" w:eastAsia="zh-CN"/>
              </w:rPr>
            </w:pPr>
          </w:p>
        </w:tc>
        <w:tc>
          <w:tcPr>
            <w:tcW w:w="2160" w:type="dxa"/>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昼间</w:t>
            </w:r>
          </w:p>
        </w:tc>
        <w:tc>
          <w:tcPr>
            <w:tcW w:w="3105" w:type="dxa"/>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tblHeader/>
          <w:jc w:val="center"/>
        </w:trPr>
        <w:tc>
          <w:tcPr>
            <w:tcW w:w="3256" w:type="dxa"/>
            <w:gridSpan w:val="2"/>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1类</w:t>
            </w:r>
          </w:p>
        </w:tc>
        <w:tc>
          <w:tcPr>
            <w:tcW w:w="2160" w:type="dxa"/>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55</w:t>
            </w:r>
          </w:p>
        </w:tc>
        <w:tc>
          <w:tcPr>
            <w:tcW w:w="3105" w:type="dxa"/>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9" w:hRule="atLeast"/>
          <w:tblHeader/>
          <w:jc w:val="center"/>
        </w:trPr>
        <w:tc>
          <w:tcPr>
            <w:tcW w:w="3256" w:type="dxa"/>
            <w:gridSpan w:val="2"/>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2类</w:t>
            </w:r>
          </w:p>
        </w:tc>
        <w:tc>
          <w:tcPr>
            <w:tcW w:w="2160" w:type="dxa"/>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60</w:t>
            </w:r>
          </w:p>
        </w:tc>
        <w:tc>
          <w:tcPr>
            <w:tcW w:w="3105" w:type="dxa"/>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 w:hRule="atLeast"/>
          <w:tblHeader/>
          <w:jc w:val="center"/>
        </w:trPr>
        <w:tc>
          <w:tcPr>
            <w:tcW w:w="3256" w:type="dxa"/>
            <w:gridSpan w:val="2"/>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3类</w:t>
            </w:r>
          </w:p>
        </w:tc>
        <w:tc>
          <w:tcPr>
            <w:tcW w:w="2160" w:type="dxa"/>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65</w:t>
            </w:r>
          </w:p>
        </w:tc>
        <w:tc>
          <w:tcPr>
            <w:tcW w:w="3105" w:type="dxa"/>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1703" w:type="dxa"/>
            <w:vMerge w:val="restart"/>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4类</w:t>
            </w:r>
          </w:p>
        </w:tc>
        <w:tc>
          <w:tcPr>
            <w:tcW w:w="1553" w:type="dxa"/>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4a类</w:t>
            </w:r>
          </w:p>
        </w:tc>
        <w:tc>
          <w:tcPr>
            <w:tcW w:w="2160" w:type="dxa"/>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70</w:t>
            </w:r>
          </w:p>
        </w:tc>
        <w:tc>
          <w:tcPr>
            <w:tcW w:w="3105" w:type="dxa"/>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1703" w:type="dxa"/>
            <w:vMerge w:val="continue"/>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560" w:firstLineChars="200"/>
              <w:jc w:val="center"/>
              <w:textAlignment w:val="auto"/>
              <w:rPr>
                <w:rFonts w:hint="eastAsia" w:ascii="仿宋_GB2312" w:hAnsi="仿宋_GB2312" w:eastAsia="仿宋_GB2312" w:cs="仿宋_GB2312"/>
                <w:b w:val="0"/>
                <w:bCs w:val="0"/>
                <w:sz w:val="28"/>
                <w:szCs w:val="28"/>
                <w:vertAlign w:val="baseline"/>
                <w:lang w:val="en-US" w:eastAsia="zh-CN"/>
              </w:rPr>
            </w:pPr>
          </w:p>
        </w:tc>
        <w:tc>
          <w:tcPr>
            <w:tcW w:w="1553" w:type="dxa"/>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4b类</w:t>
            </w:r>
          </w:p>
        </w:tc>
        <w:tc>
          <w:tcPr>
            <w:tcW w:w="2160" w:type="dxa"/>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70</w:t>
            </w:r>
          </w:p>
        </w:tc>
        <w:tc>
          <w:tcPr>
            <w:tcW w:w="3105" w:type="dxa"/>
            <w:noWrap w:val="0"/>
            <w:vAlign w:val="center"/>
          </w:tcPr>
          <w:p>
            <w:pPr>
              <w:pStyle w:val="16"/>
              <w:keepNext w:val="0"/>
              <w:keepLines w:val="0"/>
              <w:pageBreakBefore w:val="0"/>
              <w:widowControl w:val="0"/>
              <w:kinsoku/>
              <w:wordWrap/>
              <w:overflowPunct/>
              <w:topLinePunct w:val="0"/>
              <w:autoSpaceDE/>
              <w:autoSpaceDN/>
              <w:bidi w:val="0"/>
              <w:adjustRightInd/>
              <w:snapToGrid/>
              <w:spacing w:beforeLines="0" w:afterLines="0" w:line="380" w:lineRule="exact"/>
              <w:ind w:left="0" w:leftChars="0" w:firstLine="0" w:firstLineChars="0"/>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60</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注：4b类区是指2011年1月1日起环境影响评价文件通过审批的新建铁路（含新开廊道的增建铁路）干线建设项目的两侧一定范围内区域。</w:t>
      </w:r>
    </w:p>
    <w:p>
      <w:pPr>
        <w:pStyle w:val="3"/>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left="0" w:leftChars="0" w:firstLine="640" w:firstLineChars="200"/>
        <w:jc w:val="both"/>
        <w:textAlignment w:val="auto"/>
        <w:rPr>
          <w:rFonts w:hint="eastAsia" w:ascii="楷体_GB2312" w:hAnsi="楷体_GB2312" w:eastAsia="楷体_GB2312" w:cs="楷体_GB2312"/>
          <w:b w:val="0"/>
          <w:bCs w:val="0"/>
          <w:sz w:val="32"/>
          <w:szCs w:val="32"/>
          <w:lang w:val="en-US" w:eastAsia="zh-CN"/>
        </w:rPr>
      </w:pPr>
      <w:bookmarkStart w:id="6" w:name="_Toc32075"/>
      <w:r>
        <w:rPr>
          <w:rFonts w:hint="eastAsia" w:ascii="楷体_GB2312" w:hAnsi="楷体_GB2312" w:eastAsia="楷体_GB2312" w:cs="楷体_GB2312"/>
          <w:b w:val="0"/>
          <w:bCs w:val="0"/>
          <w:sz w:val="32"/>
          <w:szCs w:val="32"/>
          <w:lang w:val="en-US" w:eastAsia="zh-CN"/>
        </w:rPr>
        <w:t>（二）划分结果</w:t>
      </w:r>
      <w:bookmarkEnd w:id="6"/>
    </w:p>
    <w:p>
      <w:pPr>
        <w:pStyle w:val="4"/>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3" w:firstLineChars="200"/>
        <w:jc w:val="both"/>
        <w:textAlignment w:val="auto"/>
        <w:rPr>
          <w:rFonts w:hint="eastAsia" w:ascii="仿宋_GB2312" w:hAnsi="仿宋_GB2312" w:eastAsia="仿宋_GB2312" w:cs="仿宋_GB2312"/>
          <w:b/>
          <w:bCs/>
          <w:sz w:val="32"/>
          <w:szCs w:val="32"/>
          <w:lang w:val="en-US" w:eastAsia="zh-CN"/>
        </w:rPr>
      </w:pPr>
      <w:bookmarkStart w:id="7" w:name="_Toc8672"/>
      <w:r>
        <w:rPr>
          <w:rFonts w:hint="eastAsia" w:ascii="仿宋_GB2312" w:hAnsi="仿宋_GB2312" w:eastAsia="仿宋_GB2312" w:cs="仿宋_GB2312"/>
          <w:b/>
          <w:bCs/>
          <w:sz w:val="32"/>
          <w:szCs w:val="32"/>
          <w:lang w:val="en-US" w:eastAsia="zh-CN"/>
        </w:rPr>
        <w:t>1.0类区划分</w:t>
      </w:r>
      <w:bookmarkEnd w:id="7"/>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0类声环境功能区是指康复疗养区等特别需要安静的区域。根据北仑区土地利用现状，未找到符合0类声环境功能区的区域，故未进行0类声环境功能区划分。</w:t>
      </w:r>
    </w:p>
    <w:p>
      <w:pPr>
        <w:pStyle w:val="4"/>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3" w:firstLineChars="200"/>
        <w:jc w:val="both"/>
        <w:textAlignment w:val="auto"/>
        <w:rPr>
          <w:rFonts w:hint="eastAsia" w:ascii="仿宋_GB2312" w:hAnsi="仿宋_GB2312" w:eastAsia="仿宋_GB2312" w:cs="仿宋_GB2312"/>
          <w:b/>
          <w:bCs/>
          <w:sz w:val="32"/>
          <w:szCs w:val="32"/>
          <w:lang w:val="en-US" w:eastAsia="zh-CN"/>
        </w:rPr>
      </w:pPr>
      <w:bookmarkStart w:id="8" w:name="_Toc20891"/>
      <w:r>
        <w:rPr>
          <w:rFonts w:hint="eastAsia" w:ascii="仿宋_GB2312" w:hAnsi="仿宋_GB2312" w:eastAsia="仿宋_GB2312" w:cs="仿宋_GB2312"/>
          <w:b/>
          <w:bCs/>
          <w:sz w:val="32"/>
          <w:szCs w:val="32"/>
          <w:lang w:val="en-US" w:eastAsia="zh-CN"/>
        </w:rPr>
        <w:t>2.1类区划分</w:t>
      </w:r>
      <w:bookmarkEnd w:id="8"/>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1类声环境功能区：指以居民住宅、医疗卫生、文化教育、科研设计、行政办公为主要功能，需要保持安静的区域。1类区标准限值为昼间55dB（A），夜间45dB（A）。</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划定1类区5个，总面积37.83平方公里。</w:t>
      </w:r>
    </w:p>
    <w:p>
      <w:pPr>
        <w:pStyle w:val="17"/>
        <w:keepNext w:val="0"/>
        <w:keepLines w:val="0"/>
        <w:pageBreakBefore w:val="0"/>
        <w:widowControl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表</w:t>
      </w:r>
      <w:r>
        <w:rPr>
          <w:rFonts w:hint="eastAsia" w:ascii="仿宋_GB2312" w:hAnsi="仿宋_GB2312" w:eastAsia="仿宋_GB2312" w:cs="仿宋_GB2312"/>
          <w:b w:val="0"/>
          <w:bCs w:val="0"/>
          <w:sz w:val="28"/>
          <w:szCs w:val="28"/>
          <w:lang w:val="en-US" w:eastAsia="zh-CN"/>
        </w:rPr>
        <w:t xml:space="preserve">2  </w:t>
      </w:r>
      <w:r>
        <w:rPr>
          <w:rFonts w:hint="eastAsia" w:ascii="仿宋_GB2312" w:hAnsi="仿宋_GB2312" w:eastAsia="仿宋_GB2312" w:cs="仿宋_GB2312"/>
          <w:b w:val="0"/>
          <w:bCs w:val="0"/>
          <w:sz w:val="28"/>
          <w:szCs w:val="28"/>
        </w:rPr>
        <w:t>1类区一览表</w:t>
      </w:r>
    </w:p>
    <w:tbl>
      <w:tblPr>
        <w:tblStyle w:val="18"/>
        <w:tblW w:w="89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1464"/>
        <w:gridCol w:w="1740"/>
        <w:gridCol w:w="57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41" w:hRule="atLeast"/>
          <w:tblHeader/>
          <w:jc w:val="center"/>
        </w:trPr>
        <w:tc>
          <w:tcPr>
            <w:tcW w:w="146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区域编号</w:t>
            </w:r>
          </w:p>
        </w:tc>
        <w:tc>
          <w:tcPr>
            <w:tcW w:w="174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面积</w:t>
            </w:r>
          </w:p>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spacing w:val="-4"/>
                <w:sz w:val="28"/>
                <w:szCs w:val="28"/>
                <w:lang w:val="en-US" w:eastAsia="zh-CN"/>
              </w:rPr>
              <w:t>（平方公里）</w:t>
            </w:r>
          </w:p>
        </w:tc>
        <w:tc>
          <w:tcPr>
            <w:tcW w:w="579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区域范围(边界)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90" w:hRule="atLeast"/>
          <w:jc w:val="center"/>
        </w:trPr>
        <w:tc>
          <w:tcPr>
            <w:tcW w:w="146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0206-1-01</w:t>
            </w:r>
          </w:p>
        </w:tc>
        <w:tc>
          <w:tcPr>
            <w:tcW w:w="174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16.63</w:t>
            </w:r>
          </w:p>
        </w:tc>
        <w:tc>
          <w:tcPr>
            <w:tcW w:w="579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小港街道东南部山体山脚线、小港街道和大碶街道南部行政边界线，大碶街道西北部山脚线、北至泰山西路围合区域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65" w:hRule="atLeast"/>
          <w:jc w:val="center"/>
        </w:trPr>
        <w:tc>
          <w:tcPr>
            <w:tcW w:w="146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0206-1-02</w:t>
            </w:r>
          </w:p>
        </w:tc>
        <w:tc>
          <w:tcPr>
            <w:tcW w:w="174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7.88</w:t>
            </w:r>
          </w:p>
        </w:tc>
        <w:tc>
          <w:tcPr>
            <w:tcW w:w="579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白梅线、优先保护单元边界、毛草山山脚线、优先保护单元边界、穿山疏港高速、白中线、道路边界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04" w:hRule="atLeast"/>
          <w:jc w:val="center"/>
        </w:trPr>
        <w:tc>
          <w:tcPr>
            <w:tcW w:w="146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0206-1-03</w:t>
            </w:r>
          </w:p>
        </w:tc>
        <w:tc>
          <w:tcPr>
            <w:tcW w:w="174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1.64</w:t>
            </w:r>
          </w:p>
        </w:tc>
        <w:tc>
          <w:tcPr>
            <w:tcW w:w="579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村道、杭绍甬高速（在建）、鳗岭山山脚线、观山山脚线、大洋山山脚线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85" w:hRule="atLeast"/>
          <w:jc w:val="center"/>
        </w:trPr>
        <w:tc>
          <w:tcPr>
            <w:tcW w:w="146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0206-1-04</w:t>
            </w:r>
          </w:p>
        </w:tc>
        <w:tc>
          <w:tcPr>
            <w:tcW w:w="174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11.06</w:t>
            </w:r>
          </w:p>
        </w:tc>
        <w:tc>
          <w:tcPr>
            <w:tcW w:w="579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满头山山脚线、村道、芦江、东直河、村道、梅山保税港区连接线、优先保护单元边界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85" w:hRule="atLeast"/>
          <w:jc w:val="center"/>
        </w:trPr>
        <w:tc>
          <w:tcPr>
            <w:tcW w:w="146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0206-1-05</w:t>
            </w:r>
          </w:p>
        </w:tc>
        <w:tc>
          <w:tcPr>
            <w:tcW w:w="174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0.62</w:t>
            </w:r>
          </w:p>
        </w:tc>
        <w:tc>
          <w:tcPr>
            <w:tcW w:w="579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村道、穿</w:t>
            </w:r>
            <w:r>
              <w:rPr>
                <w:rFonts w:hint="eastAsia" w:cs="仿宋_GB2312"/>
                <w:b w:val="0"/>
                <w:bCs w:val="0"/>
                <w:i w:val="0"/>
                <w:iCs w:val="0"/>
                <w:color w:val="000000"/>
                <w:kern w:val="0"/>
                <w:sz w:val="28"/>
                <w:szCs w:val="28"/>
                <w:u w:val="none"/>
                <w:lang w:val="en-US" w:eastAsia="zh-CN" w:bidi="ar"/>
              </w:rPr>
              <w:t>咸</w:t>
            </w:r>
            <w:r>
              <w:rPr>
                <w:rFonts w:hint="eastAsia" w:ascii="仿宋_GB2312" w:hAnsi="仿宋_GB2312" w:eastAsia="仿宋_GB2312" w:cs="仿宋_GB2312"/>
                <w:b w:val="0"/>
                <w:bCs w:val="0"/>
                <w:i w:val="0"/>
                <w:iCs w:val="0"/>
                <w:color w:val="000000"/>
                <w:kern w:val="0"/>
                <w:sz w:val="28"/>
                <w:szCs w:val="28"/>
                <w:u w:val="none"/>
                <w:lang w:val="en-US" w:eastAsia="zh-CN" w:bidi="ar"/>
              </w:rPr>
              <w:t>线、宅基地边界、村道、宅基地边界、穿</w:t>
            </w:r>
            <w:r>
              <w:rPr>
                <w:rFonts w:hint="eastAsia" w:cs="仿宋_GB2312"/>
                <w:b w:val="0"/>
                <w:bCs w:val="0"/>
                <w:i w:val="0"/>
                <w:iCs w:val="0"/>
                <w:color w:val="000000"/>
                <w:kern w:val="0"/>
                <w:sz w:val="28"/>
                <w:szCs w:val="28"/>
                <w:u w:val="none"/>
                <w:lang w:val="en-US" w:eastAsia="zh-CN" w:bidi="ar"/>
              </w:rPr>
              <w:t>咸</w:t>
            </w:r>
            <w:r>
              <w:rPr>
                <w:rFonts w:hint="eastAsia" w:ascii="仿宋_GB2312" w:hAnsi="仿宋_GB2312" w:eastAsia="仿宋_GB2312" w:cs="仿宋_GB2312"/>
                <w:b w:val="0"/>
                <w:bCs w:val="0"/>
                <w:i w:val="0"/>
                <w:iCs w:val="0"/>
                <w:color w:val="000000"/>
                <w:kern w:val="0"/>
                <w:sz w:val="28"/>
                <w:szCs w:val="28"/>
                <w:u w:val="none"/>
                <w:lang w:val="en-US" w:eastAsia="zh-CN" w:bidi="ar"/>
              </w:rPr>
              <w:t>线、村道</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注：区域范围边界应对照区划图一起确认，具体以图为准，边界为从西北角开始逆时针方向。</w:t>
      </w:r>
    </w:p>
    <w:p>
      <w:pPr>
        <w:pStyle w:val="4"/>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3" w:firstLineChars="200"/>
        <w:jc w:val="both"/>
        <w:textAlignment w:val="auto"/>
        <w:rPr>
          <w:rFonts w:hint="eastAsia" w:ascii="仿宋_GB2312" w:hAnsi="仿宋_GB2312" w:eastAsia="仿宋_GB2312" w:cs="仿宋_GB2312"/>
          <w:b/>
          <w:bCs/>
          <w:sz w:val="32"/>
          <w:szCs w:val="32"/>
          <w:lang w:val="en-US" w:eastAsia="zh-CN"/>
        </w:rPr>
      </w:pPr>
      <w:bookmarkStart w:id="9" w:name="_Toc32362"/>
      <w:r>
        <w:rPr>
          <w:rFonts w:hint="eastAsia" w:ascii="仿宋_GB2312" w:hAnsi="仿宋_GB2312" w:eastAsia="仿宋_GB2312" w:cs="仿宋_GB2312"/>
          <w:b/>
          <w:bCs/>
          <w:sz w:val="32"/>
          <w:szCs w:val="32"/>
          <w:lang w:val="en-US" w:eastAsia="zh-CN"/>
        </w:rPr>
        <w:t>3.2类区划分</w:t>
      </w:r>
      <w:bookmarkEnd w:id="9"/>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2类声环境功能区：指以商业金融、集市贸易为主要功能，或者居住、商业、工业混杂，需要维护住宅安静的区域。2类区标准限值为昼间60dB（A），夜间50dB（A）。</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sz w:val="32"/>
          <w:szCs w:val="32"/>
          <w:lang w:val="en-US" w:eastAsia="zh-CN"/>
        </w:rPr>
        <w:t>划定2类区6个，总面积198.91平方公里，划分结果见下表。</w:t>
      </w:r>
    </w:p>
    <w:p>
      <w:pPr>
        <w:pStyle w:val="17"/>
        <w:keepNext w:val="0"/>
        <w:keepLines w:val="0"/>
        <w:pageBreakBefore w:val="0"/>
        <w:widowControl w:val="0"/>
        <w:kinsoku/>
        <w:wordWrap/>
        <w:overflowPunct/>
        <w:topLinePunct w:val="0"/>
        <w:autoSpaceDE/>
        <w:autoSpaceDN/>
        <w:bidi w:val="0"/>
        <w:adjustRightInd/>
        <w:snapToGrid/>
        <w:spacing w:line="440" w:lineRule="exact"/>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表</w:t>
      </w:r>
      <w:r>
        <w:rPr>
          <w:rFonts w:hint="eastAsia" w:ascii="仿宋_GB2312" w:hAnsi="仿宋_GB2312" w:eastAsia="仿宋_GB2312" w:cs="仿宋_GB2312"/>
          <w:b w:val="0"/>
          <w:bCs w:val="0"/>
          <w:sz w:val="28"/>
          <w:szCs w:val="28"/>
          <w:lang w:val="en-US" w:eastAsia="zh-CN"/>
        </w:rPr>
        <w:t>3  2</w:t>
      </w:r>
      <w:r>
        <w:rPr>
          <w:rFonts w:hint="eastAsia" w:ascii="仿宋_GB2312" w:hAnsi="仿宋_GB2312" w:eastAsia="仿宋_GB2312" w:cs="仿宋_GB2312"/>
          <w:b w:val="0"/>
          <w:bCs w:val="0"/>
          <w:sz w:val="28"/>
          <w:szCs w:val="28"/>
        </w:rPr>
        <w:t>类区一览表</w:t>
      </w:r>
    </w:p>
    <w:tbl>
      <w:tblPr>
        <w:tblStyle w:val="18"/>
        <w:tblW w:w="89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1467"/>
        <w:gridCol w:w="1650"/>
        <w:gridCol w:w="58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83" w:hRule="atLeast"/>
          <w:tblHeader/>
          <w:jc w:val="center"/>
        </w:trPr>
        <w:tc>
          <w:tcPr>
            <w:tcW w:w="146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区域编号</w:t>
            </w:r>
          </w:p>
        </w:tc>
        <w:tc>
          <w:tcPr>
            <w:tcW w:w="165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面积</w:t>
            </w:r>
          </w:p>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spacing w:val="-4"/>
                <w:sz w:val="28"/>
                <w:szCs w:val="28"/>
                <w:lang w:val="en-US" w:eastAsia="zh-CN"/>
              </w:rPr>
              <w:t>（平方公里）</w:t>
            </w:r>
          </w:p>
        </w:tc>
        <w:tc>
          <w:tcPr>
            <w:tcW w:w="582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区域范围(边界)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59" w:hRule="atLeast"/>
          <w:jc w:val="center"/>
        </w:trPr>
        <w:tc>
          <w:tcPr>
            <w:tcW w:w="146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0206-2-01</w:t>
            </w:r>
          </w:p>
        </w:tc>
        <w:tc>
          <w:tcPr>
            <w:tcW w:w="16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148.41</w:t>
            </w:r>
          </w:p>
        </w:tc>
        <w:tc>
          <w:tcPr>
            <w:tcW w:w="58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sz w:val="28"/>
                <w:szCs w:val="28"/>
              </w:rPr>
              <w:t>详情见附图。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826" w:hRule="atLeast"/>
          <w:jc w:val="center"/>
        </w:trPr>
        <w:tc>
          <w:tcPr>
            <w:tcW w:w="146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spacing w:val="-4"/>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0206-2-02</w:t>
            </w:r>
          </w:p>
        </w:tc>
        <w:tc>
          <w:tcPr>
            <w:tcW w:w="16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spacing w:val="-4"/>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1.31</w:t>
            </w:r>
          </w:p>
        </w:tc>
        <w:tc>
          <w:tcPr>
            <w:tcW w:w="58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spacing w:val="-4"/>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爬山岗用地边界线、庙山山脚线、沿海中线、穿咸线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138" w:hRule="atLeast"/>
          <w:jc w:val="center"/>
        </w:trPr>
        <w:tc>
          <w:tcPr>
            <w:tcW w:w="146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spacing w:val="-4"/>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0206-2-03</w:t>
            </w:r>
          </w:p>
        </w:tc>
        <w:tc>
          <w:tcPr>
            <w:tcW w:w="16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spacing w:val="-4"/>
                <w:kern w:val="2"/>
                <w:sz w:val="28"/>
                <w:szCs w:val="28"/>
                <w:lang w:val="en-US" w:eastAsia="zh-CN" w:bidi="ar-SA"/>
              </w:rPr>
            </w:pPr>
            <w:r>
              <w:rPr>
                <w:rFonts w:hint="eastAsia" w:ascii="仿宋_GB2312" w:hAnsi="仿宋_GB2312" w:eastAsia="仿宋_GB2312" w:cs="仿宋_GB2312"/>
                <w:b w:val="0"/>
                <w:bCs w:val="0"/>
                <w:color w:val="auto"/>
                <w:kern w:val="0"/>
                <w:sz w:val="28"/>
                <w:szCs w:val="28"/>
                <w:lang w:bidi="ar"/>
              </w:rPr>
              <w:t>22.90</w:t>
            </w:r>
          </w:p>
        </w:tc>
        <w:tc>
          <w:tcPr>
            <w:tcW w:w="58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spacing w:val="-4"/>
                <w:kern w:val="2"/>
                <w:sz w:val="28"/>
                <w:szCs w:val="28"/>
                <w:lang w:val="en-US" w:eastAsia="zh-CN" w:bidi="ar-SA"/>
              </w:rPr>
            </w:pPr>
            <w:r>
              <w:rPr>
                <w:rFonts w:hint="eastAsia" w:ascii="仿宋_GB2312" w:hAnsi="仿宋_GB2312" w:eastAsia="仿宋_GB2312" w:cs="仿宋_GB2312"/>
                <w:b w:val="0"/>
                <w:bCs w:val="0"/>
                <w:color w:val="auto"/>
                <w:sz w:val="28"/>
                <w:szCs w:val="28"/>
              </w:rPr>
              <w:t>村级河道、太河南路、寻海路、春晓派出所东侧、观海路、春晓生活区西侧、寻海路、听海路、洋沙山路、北仑区沿海行政边界、优先保护单元边界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513" w:hRule="atLeast"/>
          <w:jc w:val="center"/>
        </w:trPr>
        <w:tc>
          <w:tcPr>
            <w:tcW w:w="146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spacing w:val="-4"/>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0206-2-04</w:t>
            </w:r>
          </w:p>
        </w:tc>
        <w:tc>
          <w:tcPr>
            <w:tcW w:w="16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spacing w:val="-4"/>
                <w:kern w:val="2"/>
                <w:sz w:val="28"/>
                <w:szCs w:val="28"/>
                <w:lang w:val="en-US" w:eastAsia="zh-CN" w:bidi="ar-SA"/>
              </w:rPr>
            </w:pPr>
            <w:r>
              <w:rPr>
                <w:rFonts w:hint="eastAsia" w:ascii="仿宋_GB2312" w:hAnsi="仿宋_GB2312" w:eastAsia="仿宋_GB2312" w:cs="仿宋_GB2312"/>
                <w:b w:val="0"/>
                <w:bCs w:val="0"/>
                <w:color w:val="auto"/>
                <w:kern w:val="0"/>
                <w:sz w:val="28"/>
                <w:szCs w:val="28"/>
                <w:lang w:bidi="ar"/>
              </w:rPr>
              <w:t>22.04</w:t>
            </w:r>
          </w:p>
        </w:tc>
        <w:tc>
          <w:tcPr>
            <w:tcW w:w="58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spacing w:val="-4"/>
                <w:kern w:val="2"/>
                <w:sz w:val="28"/>
                <w:szCs w:val="28"/>
                <w:lang w:val="en-US" w:eastAsia="zh-CN" w:bidi="ar-SA"/>
              </w:rPr>
            </w:pPr>
            <w:r>
              <w:rPr>
                <w:rFonts w:hint="eastAsia" w:ascii="仿宋_GB2312" w:hAnsi="仿宋_GB2312" w:eastAsia="仿宋_GB2312" w:cs="仿宋_GB2312"/>
                <w:b w:val="0"/>
                <w:bCs w:val="0"/>
                <w:color w:val="auto"/>
                <w:kern w:val="0"/>
                <w:sz w:val="28"/>
                <w:szCs w:val="28"/>
                <w:lang w:bidi="ar"/>
              </w:rPr>
              <w:t>梅山街道西南部行政边界线、东部边界线、七星南路、六横疏港高速、康达路、七星南路、梅山大道、梅山大河、梅山街道东南部行政边界线、梅山东部盐田、梅东路、北侧行政边界线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75" w:hRule="atLeast"/>
          <w:jc w:val="center"/>
        </w:trPr>
        <w:tc>
          <w:tcPr>
            <w:tcW w:w="146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0206-2-05</w:t>
            </w:r>
          </w:p>
        </w:tc>
        <w:tc>
          <w:tcPr>
            <w:tcW w:w="16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0"/>
                <w:sz w:val="28"/>
                <w:szCs w:val="28"/>
                <w:lang w:bidi="ar"/>
              </w:rPr>
              <w:t>0.98</w:t>
            </w:r>
          </w:p>
        </w:tc>
        <w:tc>
          <w:tcPr>
            <w:tcW w:w="58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0"/>
                <w:sz w:val="28"/>
                <w:szCs w:val="28"/>
                <w:lang w:bidi="ar"/>
              </w:rPr>
              <w:t>大榭岛南部边界、洪茅山山脚线、环岛西路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74" w:hRule="atLeast"/>
          <w:jc w:val="center"/>
        </w:trPr>
        <w:tc>
          <w:tcPr>
            <w:tcW w:w="146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0206-2-06</w:t>
            </w:r>
          </w:p>
        </w:tc>
        <w:tc>
          <w:tcPr>
            <w:tcW w:w="165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0"/>
                <w:sz w:val="28"/>
                <w:szCs w:val="28"/>
                <w:lang w:bidi="ar"/>
              </w:rPr>
              <w:t>3.28</w:t>
            </w:r>
          </w:p>
        </w:tc>
        <w:tc>
          <w:tcPr>
            <w:tcW w:w="582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auto"/>
                <w:kern w:val="2"/>
                <w:sz w:val="28"/>
                <w:szCs w:val="28"/>
                <w:lang w:val="en-US" w:eastAsia="zh-CN" w:bidi="ar-SA"/>
              </w:rPr>
            </w:pPr>
            <w:r>
              <w:rPr>
                <w:rFonts w:hint="eastAsia" w:ascii="仿宋_GB2312" w:hAnsi="仿宋_GB2312" w:eastAsia="仿宋_GB2312" w:cs="仿宋_GB2312"/>
                <w:b w:val="0"/>
                <w:bCs w:val="0"/>
                <w:color w:val="auto"/>
                <w:kern w:val="0"/>
                <w:sz w:val="28"/>
                <w:szCs w:val="28"/>
                <w:lang w:bidi="ar"/>
              </w:rPr>
              <w:t>大榭开发区榭南居住区范围，东至舟山路、南至长腰剑岛、西至南岗隧道、北至七顶山</w:t>
            </w:r>
          </w:p>
        </w:tc>
      </w:tr>
    </w:tbl>
    <w:p>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jc w:val="both"/>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注：区域范围边界应对照区划图一起确认，具体以图为准，边界为从西北角开始逆时针方向。</w:t>
      </w:r>
    </w:p>
    <w:p>
      <w:pPr>
        <w:pStyle w:val="4"/>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3" w:firstLineChars="200"/>
        <w:jc w:val="both"/>
        <w:textAlignment w:val="auto"/>
        <w:rPr>
          <w:rFonts w:hint="eastAsia" w:ascii="仿宋_GB2312" w:hAnsi="仿宋_GB2312" w:eastAsia="仿宋_GB2312" w:cs="仿宋_GB2312"/>
          <w:b/>
          <w:bCs/>
          <w:sz w:val="32"/>
          <w:szCs w:val="32"/>
          <w:lang w:val="en-US" w:eastAsia="zh-CN"/>
        </w:rPr>
      </w:pPr>
      <w:bookmarkStart w:id="10" w:name="_Toc18090"/>
      <w:r>
        <w:rPr>
          <w:rFonts w:hint="eastAsia" w:ascii="仿宋_GB2312" w:hAnsi="仿宋_GB2312" w:eastAsia="仿宋_GB2312" w:cs="仿宋_GB2312"/>
          <w:b/>
          <w:bCs/>
          <w:sz w:val="32"/>
          <w:szCs w:val="32"/>
          <w:lang w:val="en-US" w:eastAsia="zh-CN"/>
        </w:rPr>
        <w:t>4.3类区划分</w:t>
      </w:r>
      <w:bookmarkEnd w:id="10"/>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3类声环境功能区：指以工业生产、仓储物流为主要功能，需要防止工业噪声对周围环境产生严重影响的区域。3类区标准限值为昼间65dB（A），夜间55dB（A）。</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划定3类区15个，总面积149.18平方公里，划分结果见下表。</w:t>
      </w:r>
    </w:p>
    <w:p>
      <w:pPr>
        <w:pStyle w:val="17"/>
        <w:keepNext w:val="0"/>
        <w:keepLines w:val="0"/>
        <w:pageBreakBefore w:val="0"/>
        <w:widowControl w:val="0"/>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表</w:t>
      </w:r>
      <w:r>
        <w:rPr>
          <w:rFonts w:hint="eastAsia" w:ascii="仿宋_GB2312" w:hAnsi="仿宋_GB2312" w:eastAsia="仿宋_GB2312" w:cs="仿宋_GB2312"/>
          <w:b w:val="0"/>
          <w:bCs w:val="0"/>
          <w:sz w:val="28"/>
          <w:szCs w:val="28"/>
          <w:lang w:val="en-US" w:eastAsia="zh-CN"/>
        </w:rPr>
        <w:t>3  3</w:t>
      </w:r>
      <w:r>
        <w:rPr>
          <w:rFonts w:hint="eastAsia" w:ascii="仿宋_GB2312" w:hAnsi="仿宋_GB2312" w:eastAsia="仿宋_GB2312" w:cs="仿宋_GB2312"/>
          <w:b w:val="0"/>
          <w:bCs w:val="0"/>
          <w:sz w:val="28"/>
          <w:szCs w:val="28"/>
        </w:rPr>
        <w:t>类区一览表</w:t>
      </w:r>
    </w:p>
    <w:tbl>
      <w:tblPr>
        <w:tblStyle w:val="18"/>
        <w:tblW w:w="89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1347"/>
        <w:gridCol w:w="1590"/>
        <w:gridCol w:w="60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83" w:hRule="atLeast"/>
          <w:tblHeader/>
          <w:jc w:val="center"/>
        </w:trPr>
        <w:tc>
          <w:tcPr>
            <w:tcW w:w="134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区域编号</w:t>
            </w:r>
          </w:p>
        </w:tc>
        <w:tc>
          <w:tcPr>
            <w:tcW w:w="159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面积</w:t>
            </w:r>
          </w:p>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spacing w:val="-4"/>
                <w:sz w:val="28"/>
                <w:szCs w:val="28"/>
                <w:lang w:val="en-US" w:eastAsia="zh-CN"/>
              </w:rPr>
              <w:t>（平方公里）</w:t>
            </w:r>
          </w:p>
        </w:tc>
        <w:tc>
          <w:tcPr>
            <w:tcW w:w="600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i w:val="0"/>
                <w:iCs w:val="0"/>
                <w:color w:val="000000"/>
                <w:kern w:val="0"/>
                <w:sz w:val="28"/>
                <w:szCs w:val="28"/>
                <w:u w:val="none"/>
                <w:lang w:val="en-US" w:eastAsia="zh-CN" w:bidi="ar"/>
              </w:rPr>
            </w:pPr>
            <w:r>
              <w:rPr>
                <w:rFonts w:hint="eastAsia" w:ascii="仿宋_GB2312" w:hAnsi="仿宋_GB2312" w:eastAsia="仿宋_GB2312" w:cs="仿宋_GB2312"/>
                <w:b w:val="0"/>
                <w:bCs w:val="0"/>
                <w:i w:val="0"/>
                <w:iCs w:val="0"/>
                <w:color w:val="000000"/>
                <w:kern w:val="0"/>
                <w:sz w:val="28"/>
                <w:szCs w:val="28"/>
                <w:u w:val="none"/>
                <w:lang w:val="en-US" w:eastAsia="zh-CN" w:bidi="ar"/>
              </w:rPr>
              <w:t>区域范围(边界)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659" w:hRule="atLeast"/>
          <w:jc w:val="center"/>
        </w:trPr>
        <w:tc>
          <w:tcPr>
            <w:tcW w:w="13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0206-3-01</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0.89</w:t>
            </w:r>
          </w:p>
        </w:tc>
        <w:tc>
          <w:tcPr>
            <w:tcW w:w="600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北仑区西侧行政边界线、宁波沈海高速、通途公路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826" w:hRule="atLeast"/>
          <w:jc w:val="center"/>
        </w:trPr>
        <w:tc>
          <w:tcPr>
            <w:tcW w:w="13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0206-3-02</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5.81</w:t>
            </w:r>
          </w:p>
        </w:tc>
        <w:tc>
          <w:tcPr>
            <w:tcW w:w="600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北仑区西侧行政边界线、宁波绕城高速、通途路、海天路、小峡江中路、小峡江路、后沈槽、纬六路、王家洋河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138" w:hRule="atLeast"/>
          <w:jc w:val="center"/>
        </w:trPr>
        <w:tc>
          <w:tcPr>
            <w:tcW w:w="13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0206-3-03</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81.13</w:t>
            </w:r>
          </w:p>
        </w:tc>
        <w:tc>
          <w:tcPr>
            <w:tcW w:w="600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科元集团大厦、金鸡路、东海路、科苑路、公园路、望湖山、门城山和老鹰山山脚线、骆亚公路、戚家山街道南部山体山脚线、岩河、渤海路、黄山西路、富春江路、泰山西路、沿山公路、大碶街道莘峰村工业区、宁川西路、轨道交通1号线、溪东公路、甬台温高速、灵岩山路、富春江南路、穿山疏港高速、钱塘江中路、坝头西路、大埔河北路、龙角山路、甬江南路、庐山西路、钱塘江中路、泰山西路、松花江路、大港五路、凤洋一路、恒山西路、松花江路、进港路、珠江路、卓越路、进取路、起航路、珠江路、恒山路、赛力大厦、珠江路、泰山路、裕霞路、盛霞路、涌泉路、浦堤路、望东山岗、焦山岗、屋后山山脚线、工厂农田拐点坐标（拐点1：121.88398°E，29.86713°N；拐点2：121.88933°E，29.86551°N；拐点3：121.89223°E，29.86528°N；拐点4：121.89860°E，29.86693°N；拐点5：121.899845°E，29.87154°N；拐点6：121.89987°E，29.87262°N；拐点7：121.89833°E，29.87271°N）、万泉河路、长岗山山脚线、农田（拐点1：121.89244°E，29.88360°N；拐点2：121.88414°E，29.88375°N；拐点3：121.88309°E，29.88375°N；拐点4：121.87704°E，29.88455°N；拐点5：121.87708°E，9.88457°N）、舟鲁线、拐点（1：121.87270°E，29.88817°N；2：121.87270°E，29.88921°N；3：121.87044°E，29.89127°N；4：121.87036°E，29.89318°N；5：121.87107°E，29.89375°N）、第三通道、东山路、舟鲁线、长山岗和乌龟山山脚线、临港一路、第三通道、环镇北路、柴桥街道高桥村工业集聚区、柴桥二期工业区等、北仑区北部行政边界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188" w:hRule="atLeast"/>
          <w:jc w:val="center"/>
        </w:trPr>
        <w:tc>
          <w:tcPr>
            <w:tcW w:w="13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0206-3-04</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1.69</w:t>
            </w:r>
          </w:p>
        </w:tc>
        <w:tc>
          <w:tcPr>
            <w:tcW w:w="600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柴狮线、舟鲁线、狮子山山岙、小门村、元山山脚线、安德堂、强峰路、北仑区北部行政边界线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475" w:hRule="atLeast"/>
          <w:jc w:val="center"/>
        </w:trPr>
        <w:tc>
          <w:tcPr>
            <w:tcW w:w="13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0206-3-05</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0.68</w:t>
            </w:r>
          </w:p>
        </w:tc>
        <w:tc>
          <w:tcPr>
            <w:tcW w:w="600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港口区、司沿线、沿亭岙里、牛轭港、北仑区东北侧行政边界线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74" w:hRule="atLeast"/>
          <w:jc w:val="center"/>
        </w:trPr>
        <w:tc>
          <w:tcPr>
            <w:tcW w:w="13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0206-3-06</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9.01</w:t>
            </w:r>
          </w:p>
        </w:tc>
        <w:tc>
          <w:tcPr>
            <w:tcW w:w="600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牛轭港、轮江大山山脚线、穿山疏港高速、白中线、 郭巨街道北部山体山脚线（拐点1：122.04308°E，29.87577°N；拐点2：122.05202°E，29.87193°N；拐点3：122.05752°E，29.87191°N；拐点4：122.06061°E，29.88045°N）、白中线、白洋线、长坑山山脚线、顾坑山山脚线、滩里山山脚线、北仑区东北部行政边界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74" w:hRule="atLeast"/>
          <w:jc w:val="center"/>
        </w:trPr>
        <w:tc>
          <w:tcPr>
            <w:tcW w:w="13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0206-3-07</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9.29</w:t>
            </w:r>
          </w:p>
        </w:tc>
        <w:tc>
          <w:tcPr>
            <w:tcW w:w="600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北仑区西部行政边界线、北仑区南部行政边界线、群东河、洋沙山路、观海路、太河南路、沿海中线、吉利赛车场周边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74" w:hRule="atLeast"/>
          <w:jc w:val="center"/>
        </w:trPr>
        <w:tc>
          <w:tcPr>
            <w:tcW w:w="13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0206-3-08</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13.15</w:t>
            </w:r>
          </w:p>
        </w:tc>
        <w:tc>
          <w:tcPr>
            <w:tcW w:w="600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盐田大道、梅山街道东部行政边界线、梅山港码头、问津路、梅山大道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74" w:hRule="atLeast"/>
          <w:jc w:val="center"/>
        </w:trPr>
        <w:tc>
          <w:tcPr>
            <w:tcW w:w="13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bidi="ar"/>
              </w:rPr>
              <w:t>0206-3-09</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bidi="ar"/>
              </w:rPr>
              <w:t>15.45</w:t>
            </w:r>
          </w:p>
        </w:tc>
        <w:tc>
          <w:tcPr>
            <w:tcW w:w="600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bidi="ar"/>
              </w:rPr>
              <w:t>大榭开发区西部行政边界线、穿山港区边界线、大榭开发区北部、东部行政边界线、七顶山路、环岛东路、七顶山和将军山山脚线、环岛西路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74" w:hRule="atLeast"/>
          <w:jc w:val="center"/>
        </w:trPr>
        <w:tc>
          <w:tcPr>
            <w:tcW w:w="13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0206-3-10</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2.42</w:t>
            </w:r>
          </w:p>
        </w:tc>
        <w:tc>
          <w:tcPr>
            <w:tcW w:w="600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穿鼻岛和外神马岛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74" w:hRule="atLeast"/>
          <w:jc w:val="center"/>
        </w:trPr>
        <w:tc>
          <w:tcPr>
            <w:tcW w:w="13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0206-3-11</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0.66</w:t>
            </w:r>
          </w:p>
        </w:tc>
        <w:tc>
          <w:tcPr>
            <w:tcW w:w="600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里神马岛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74" w:hRule="atLeast"/>
          <w:jc w:val="center"/>
        </w:trPr>
        <w:tc>
          <w:tcPr>
            <w:tcW w:w="13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bidi="ar"/>
              </w:rPr>
              <w:t>0206-3-12</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bidi="ar"/>
              </w:rPr>
              <w:t>5.85</w:t>
            </w:r>
          </w:p>
        </w:tc>
        <w:tc>
          <w:tcPr>
            <w:tcW w:w="600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bidi="ar"/>
              </w:rPr>
              <w:t>白洋线以南沿海区域，起点（122.016569°E，29.82844°N），终点（122.11613°E，29.87495°N）及大岙村、岙底村搬迁村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74" w:hRule="atLeast"/>
          <w:jc w:val="center"/>
        </w:trPr>
        <w:tc>
          <w:tcPr>
            <w:tcW w:w="13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bidi="ar"/>
              </w:rPr>
              <w:t>0206-3-13</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bidi="ar"/>
              </w:rPr>
              <w:t>0.96</w:t>
            </w:r>
          </w:p>
        </w:tc>
        <w:tc>
          <w:tcPr>
            <w:tcW w:w="600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kern w:val="2"/>
                <w:sz w:val="28"/>
                <w:szCs w:val="28"/>
                <w:lang w:val="en-US" w:eastAsia="zh-CN" w:bidi="ar-SA"/>
              </w:rPr>
            </w:pPr>
            <w:r>
              <w:rPr>
                <w:rFonts w:hint="eastAsia" w:ascii="仿宋_GB2312" w:hAnsi="仿宋_GB2312" w:eastAsia="仿宋_GB2312" w:cs="仿宋_GB2312"/>
                <w:b w:val="0"/>
                <w:bCs w:val="0"/>
                <w:color w:val="000000"/>
                <w:kern w:val="0"/>
                <w:sz w:val="28"/>
                <w:szCs w:val="28"/>
                <w:lang w:bidi="ar"/>
              </w:rPr>
              <w:t>通途路东侧、坝头路两侧海天精密园区规划区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74" w:hRule="atLeast"/>
          <w:jc w:val="center"/>
        </w:trPr>
        <w:tc>
          <w:tcPr>
            <w:tcW w:w="13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bidi="ar"/>
              </w:rPr>
              <w:t>0206-3-14</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bidi="ar"/>
              </w:rPr>
              <w:t>0.90</w:t>
            </w:r>
          </w:p>
        </w:tc>
        <w:tc>
          <w:tcPr>
            <w:tcW w:w="600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bidi="ar"/>
              </w:rPr>
              <w:t>穿山疏港高速、拐点（1：121.78887°E，29.88493°N；2：121.78790°E，29.88405°N；3：121.78734°E，29.88025°N；4：121.78756°E，29.87989°N）、万湫山南路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774" w:hRule="atLeast"/>
          <w:jc w:val="center"/>
        </w:trPr>
        <w:tc>
          <w:tcPr>
            <w:tcW w:w="134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top"/>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bidi="ar"/>
              </w:rPr>
              <w:t>0206-3-15</w:t>
            </w:r>
          </w:p>
        </w:tc>
        <w:tc>
          <w:tcPr>
            <w:tcW w:w="15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bidi="ar"/>
              </w:rPr>
              <w:t>1.29</w:t>
            </w:r>
          </w:p>
        </w:tc>
        <w:tc>
          <w:tcPr>
            <w:tcW w:w="600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center"/>
              <w:textAlignment w:val="center"/>
              <w:rPr>
                <w:rFonts w:hint="eastAsia" w:ascii="仿宋_GB2312" w:hAnsi="仿宋_GB2312" w:eastAsia="仿宋_GB2312" w:cs="仿宋_GB2312"/>
                <w:b w:val="0"/>
                <w:bCs w:val="0"/>
                <w:color w:val="000000"/>
                <w:kern w:val="0"/>
                <w:sz w:val="28"/>
                <w:szCs w:val="28"/>
                <w:lang w:val="en-US" w:eastAsia="zh-CN" w:bidi="ar"/>
              </w:rPr>
            </w:pPr>
            <w:r>
              <w:rPr>
                <w:rFonts w:hint="eastAsia" w:ascii="仿宋_GB2312" w:hAnsi="仿宋_GB2312" w:eastAsia="仿宋_GB2312" w:cs="仿宋_GB2312"/>
                <w:b w:val="0"/>
                <w:bCs w:val="0"/>
                <w:color w:val="000000"/>
                <w:kern w:val="0"/>
                <w:sz w:val="28"/>
                <w:szCs w:val="28"/>
                <w:lang w:bidi="ar"/>
              </w:rPr>
              <w:t>梅东路、拐点坐标（1：122.00373°E，29.81634°N；2：122.00886°E，29.81625°N；3：122.00922°E，29.81703°N；4：122.01841°E，29.82027°N；5：122.02723°E，29.81329°N）、北仑区行政边界线</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注：区域范围边界应对照区划图一起确认，具体以图为准，边界为从西北角开始逆时针方向。</w:t>
      </w:r>
    </w:p>
    <w:p>
      <w:pPr>
        <w:pStyle w:val="4"/>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3" w:firstLineChars="200"/>
        <w:jc w:val="both"/>
        <w:textAlignment w:val="auto"/>
        <w:rPr>
          <w:rFonts w:hint="eastAsia" w:ascii="仿宋_GB2312" w:hAnsi="仿宋_GB2312" w:eastAsia="仿宋_GB2312" w:cs="仿宋_GB2312"/>
          <w:b/>
          <w:bCs/>
          <w:sz w:val="32"/>
          <w:szCs w:val="32"/>
          <w:lang w:val="en-US" w:eastAsia="zh-CN"/>
        </w:rPr>
      </w:pPr>
      <w:bookmarkStart w:id="11" w:name="_Toc14801"/>
      <w:r>
        <w:rPr>
          <w:rFonts w:hint="eastAsia" w:ascii="仿宋_GB2312" w:hAnsi="仿宋_GB2312" w:eastAsia="仿宋_GB2312" w:cs="仿宋_GB2312"/>
          <w:b/>
          <w:bCs/>
          <w:sz w:val="32"/>
          <w:szCs w:val="32"/>
          <w:lang w:val="en-US" w:eastAsia="zh-CN"/>
        </w:rPr>
        <w:t>5.4类区划分</w:t>
      </w:r>
      <w:bookmarkEnd w:id="11"/>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类声环境功能区：指交通干线两侧一定距离之内，需要防止交通噪声对周围环境产生严重影响的区域，包括4a类和4b类两种类型。4a类为高速公路、一级公路、二级公路、城市快速路、城市主干路、城市次干路、城市轨道交通(地面段)、内河航道两侧区域，此外，港口、公交场站、公交枢纽、高速公路服务区、紧挨交通干线的公交首末站等具有一定规模的交通服务区域划分为4a类区。4b类为铁路干线两侧区域。</w:t>
      </w:r>
    </w:p>
    <w:p>
      <w:pPr>
        <w:pStyle w:val="5"/>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1.4a类区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4a类区为高速公路、一级公路、二级公路、城市快速路、城市主干路、城市次干路、城市轨道交通(地面段)、内河航道(V级(含)以上)两侧一定距离范围内区域，标准限值为昼间70dB(A)、</w:t>
      </w:r>
      <w:r>
        <w:rPr>
          <w:rFonts w:hint="eastAsia" w:ascii="仿宋_GB2312" w:hAnsi="仿宋_GB2312" w:eastAsia="仿宋_GB2312" w:cs="仿宋_GB2312"/>
          <w:b w:val="0"/>
          <w:bCs w:val="0"/>
          <w:sz w:val="32"/>
          <w:szCs w:val="32"/>
          <w:lang w:val="en-US" w:eastAsia="zh-CN"/>
        </w:rPr>
        <w:t>夜间</w:t>
      </w:r>
      <w:r>
        <w:rPr>
          <w:rFonts w:hint="eastAsia" w:ascii="仿宋_GB2312" w:hAnsi="仿宋_GB2312" w:eastAsia="仿宋_GB2312" w:cs="仿宋_GB2312"/>
          <w:b w:val="0"/>
          <w:bCs w:val="0"/>
          <w:sz w:val="32"/>
          <w:szCs w:val="32"/>
        </w:rPr>
        <w:t>55dB(A)。</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（1）具有一定规模的交通服务区域</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北仑区港口码头服务区主要为：大榭港区、北仑港区、梅山港区、穿山港区。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道(公)路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北仑区高速公路包括</w:t>
      </w:r>
      <w:r>
        <w:rPr>
          <w:rFonts w:hint="eastAsia" w:ascii="仿宋_GB2312" w:hAnsi="仿宋_GB2312" w:eastAsia="仿宋_GB2312" w:cs="仿宋_GB2312"/>
          <w:b w:val="0"/>
          <w:bCs w:val="0"/>
          <w:sz w:val="32"/>
          <w:szCs w:val="32"/>
          <w:lang w:val="en-US" w:eastAsia="zh-CN"/>
        </w:rPr>
        <w:t>大碶疏港高速、穿山疏港高速、象山港疏港高速、六横疏港高速、</w:t>
      </w:r>
      <w:r>
        <w:rPr>
          <w:rFonts w:hint="eastAsia" w:ascii="仿宋_GB2312" w:hAnsi="仿宋_GB2312" w:eastAsia="仿宋_GB2312" w:cs="仿宋_GB2312"/>
          <w:b w:val="0"/>
          <w:bCs w:val="0"/>
          <w:sz w:val="32"/>
          <w:szCs w:val="32"/>
        </w:rPr>
        <w:t>宁波绕城高速、</w:t>
      </w:r>
      <w:r>
        <w:rPr>
          <w:rFonts w:hint="eastAsia" w:ascii="仿宋_GB2312" w:hAnsi="仿宋_GB2312" w:eastAsia="仿宋_GB2312" w:cs="仿宋_GB2312"/>
          <w:b w:val="0"/>
          <w:bCs w:val="0"/>
          <w:sz w:val="32"/>
          <w:szCs w:val="32"/>
          <w:lang w:val="en-US" w:eastAsia="zh-CN"/>
        </w:rPr>
        <w:t>杭甬高速、甬舟高速复线</w:t>
      </w:r>
      <w:r>
        <w:rPr>
          <w:rFonts w:hint="eastAsia" w:ascii="仿宋_GB2312" w:hAnsi="仿宋_GB2312" w:eastAsia="仿宋_GB2312" w:cs="仿宋_GB2312"/>
          <w:b w:val="0"/>
          <w:bCs w:val="0"/>
          <w:sz w:val="32"/>
          <w:szCs w:val="32"/>
        </w:rPr>
        <w:t>。一级公路包括大昆线、大榭一桥、大榭二桥；快速路包括泰山路、泰山西路、大海线、沿海中线、杭朱线；主干路包括骆霞公路、明州路、恒山路、长江路、黄山路、富春江路、富春江中路、富春江南路、庐山西路、庐山中路、闽江路、太河路、太河南路、甬江路、甬江南路、坝头路、坝头东路、坝头西路、钱塘江路、钱塘江中路、松花江路、天台山路、白中线、隧道南路、渡口南路、白梅线、白洋线、宁穿路、东海路、宁穿西路、宏源路、通途路、隧道北路、江南东路、梅山大道、海天路、招宝山大桥、海毓路、小浃江路、黄山西路、兴中路、临港二路、穿咸线、球河线、大港五路、盐田大道、港城路、美的大道、港湾路、乐海路、紫阳路、进港西路、进港路、迎宾路、创业路、第二通道、明州西路、恒山西路、长江南路、中河南路、庐山东路、临港一路、春晓大道、连岛路、沿山公路、云台山路、滨海西路、滨海南路、环岛南路、环岛西路、环岛北路、环岛东路、兴港路、西湖路；次干路包括隔塘公路、天目山路、华山路、淮河路、辽河路、横河路、新大路、中河路、四明山路、嵩山路、岷山路、珠江路、宝山路、凤洋三路、昆仑山路、西子山路、洋沙山路、灵江路、渡口路、五乡东路、永定河路、慈山河路、观海路、公园路、纬十路、纬六路、安居路、经十二路、新建路、环山路、季景路、灵岩山路、灵峰山路、万泉河路、五台山路、人民北路、听海路、明月路、欣港路、海峰路、创业四路、凤洋一路、凤洋二路、区府路、龙角山路、庙前山路、高凤路、爱国路、莫干山路、渤海路、普陀山路、姚江路、龙潭山路、渭河路、白杨路、雪窦山路、信开路、信安路、兴岛南路、海港路、海岸路、兴港路等。</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内河航道</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杭甬运河甬江段。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以上所述中未提及但符合划定规范的已建公路、道路、城市轨道交通(地面段)、内河航道和城市轨道交通(地面段)场站、港口、公交场站、公交枢纽、高速公路服务区、紧挨交通干线的公交首末站等具有一定规模的交通服务区等，按照规定划分为4a类区。符合划定规范的在建或未建区域自建成投入使用之日开始，自动调整为4a类区。</w:t>
      </w:r>
    </w:p>
    <w:p>
      <w:pPr>
        <w:pStyle w:val="5"/>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2.4b类区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4b类区为铁路干线两侧一定距离范围内区域及相关场站，根据《声环境质量标准》(GB3096-2008)</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穿越城区的既有铁路(指2010年12月31日前已建成运营的铁路或环境影响评价文件已通过审批的铁路建设项目)干线或对穿越城区的既有铁路干线进行改建、扩建的铁路建设项目的两侧一定范围内区域(即4b类区)不通过列车时的环境背景噪声限值，按照昼间70dB(A)、夜间55dB(A)执行；2011年1月1日起环境影响评价文件通过审批的新建铁路(含新开廊道的增建铁路)干线建设项目的两侧一定范围内区域(即4b类区)，按照昼间70dB(A)、夜间60dB(A)执行。</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铁路：</w:t>
      </w:r>
      <w:r>
        <w:rPr>
          <w:rFonts w:hint="eastAsia" w:ascii="仿宋_GB2312" w:hAnsi="仿宋_GB2312" w:eastAsia="仿宋_GB2312" w:cs="仿宋_GB2312"/>
          <w:b w:val="0"/>
          <w:bCs w:val="0"/>
          <w:sz w:val="32"/>
          <w:szCs w:val="32"/>
          <w:lang w:val="en-US" w:eastAsia="zh-CN"/>
        </w:rPr>
        <w:t>甬舟铁路、</w:t>
      </w:r>
      <w:r>
        <w:rPr>
          <w:rFonts w:hint="eastAsia" w:ascii="仿宋_GB2312" w:hAnsi="仿宋_GB2312" w:eastAsia="仿宋_GB2312" w:cs="仿宋_GB2312"/>
          <w:b w:val="0"/>
          <w:bCs w:val="0"/>
          <w:sz w:val="32"/>
          <w:szCs w:val="32"/>
        </w:rPr>
        <w:t>北仑货运铁路。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以上所述中未提及但符合划定规范的铁路及相关场站，按照规定划分为4b类区。符合划定规范的在建或未建区域自建成投入使用之日开始，自动调整为4b类区。</w:t>
      </w:r>
    </w:p>
    <w:p>
      <w:pPr>
        <w:pStyle w:val="5"/>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3.4a、4b类区的范围规定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cs="仿宋_GB2312"/>
          <w:b w:val="0"/>
          <w:bCs w:val="0"/>
          <w:sz w:val="32"/>
          <w:szCs w:val="32"/>
          <w:lang w:val="en-US" w:eastAsia="zh-CN"/>
        </w:rPr>
        <w:t>（1）</w:t>
      </w:r>
      <w:r>
        <w:rPr>
          <w:rFonts w:hint="eastAsia" w:ascii="仿宋_GB2312" w:hAnsi="仿宋_GB2312" w:eastAsia="仿宋_GB2312" w:cs="仿宋_GB2312"/>
          <w:b w:val="0"/>
          <w:bCs w:val="0"/>
          <w:sz w:val="32"/>
          <w:szCs w:val="32"/>
        </w:rPr>
        <w:t>若临路(航道)建筑以低于三层楼房的建筑(含开阔地)为主，将交通干线边界线外一定距离内的区域划分为4a类声环境功能区：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a.相邻区域为1类声环境功能区，距离为50m;</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b.相邻区域为2类声环境功能区，距离为35m;</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c.相邻区域为3类声环境功能区，距离为20m。</w:t>
      </w:r>
    </w:p>
    <w:p>
      <w:pPr>
        <w:keepNext w:val="0"/>
        <w:keepLines w:val="0"/>
        <w:pageBreakBefore w:val="0"/>
        <w:widowControl w:val="0"/>
        <w:suppressLineNumbers w:val="0"/>
        <w:kinsoku/>
        <w:wordWrap/>
        <w:overflowPunct/>
        <w:topLinePunct w:val="0"/>
        <w:autoSpaceDE/>
        <w:autoSpaceDN/>
        <w:bidi w:val="0"/>
        <w:adjustRightInd/>
        <w:snapToGrid/>
        <w:spacing w:line="560" w:lineRule="exact"/>
        <w:ind w:left="0" w:leftChars="0" w:firstLine="640" w:firstLineChars="200"/>
        <w:jc w:val="both"/>
        <w:rPr>
          <w:rFonts w:hint="eastAsia" w:ascii="仿宋_GB2312" w:hAnsi="仿宋_GB2312" w:eastAsia="仿宋_GB2312" w:cs="仿宋_GB2312"/>
          <w:b w:val="0"/>
          <w:bCs w:val="0"/>
          <w:sz w:val="32"/>
          <w:szCs w:val="32"/>
        </w:rPr>
      </w:pPr>
      <w:r>
        <w:rPr>
          <w:rFonts w:hint="eastAsia" w:cs="仿宋_GB2312"/>
          <w:b w:val="0"/>
          <w:bCs w:val="0"/>
          <w:sz w:val="32"/>
          <w:szCs w:val="32"/>
          <w:lang w:val="en-US" w:eastAsia="zh-CN"/>
        </w:rPr>
        <w:t>（2）</w:t>
      </w:r>
      <w:r>
        <w:rPr>
          <w:rFonts w:hint="eastAsia" w:ascii="仿宋_GB2312" w:hAnsi="仿宋_GB2312" w:eastAsia="仿宋_GB2312" w:cs="仿宋_GB2312"/>
          <w:b w:val="0"/>
          <w:bCs w:val="0"/>
          <w:sz w:val="32"/>
          <w:szCs w:val="32"/>
        </w:rPr>
        <w:t>在划分距离范围内，</w:t>
      </w:r>
      <w:r>
        <w:rPr>
          <w:rFonts w:hint="eastAsia" w:ascii="仿宋_GB2312" w:hAnsi="仿宋_GB2312" w:eastAsia="仿宋_GB2312" w:cs="仿宋_GB2312"/>
          <w:b w:val="0"/>
          <w:bCs w:val="0"/>
          <w:color w:val="000000"/>
          <w:kern w:val="0"/>
          <w:sz w:val="32"/>
          <w:szCs w:val="32"/>
          <w:lang w:val="en-US" w:eastAsia="zh-CN" w:bidi="ar"/>
        </w:rPr>
        <w:t>若临街建筑以高于三层楼房以上（含三层）的建筑为主，面向交通干线的建筑受交通噪声直达声影响的区域调整为4a类声环境功能区；第二排及以后的建筑受交通噪声直达声影响的区域调整为4a类声环境功能区，未受交通噪声直达声影响的区域执行相邻区域声环境功能区标准。</w:t>
      </w:r>
      <w:r>
        <w:rPr>
          <w:rFonts w:hint="eastAsia" w:ascii="仿宋_GB2312" w:hAnsi="仿宋_GB2312" w:eastAsia="仿宋_GB2312" w:cs="仿宋_GB2312"/>
          <w:b w:val="0"/>
          <w:bCs w:val="0"/>
          <w:sz w:val="32"/>
          <w:szCs w:val="32"/>
        </w:rPr>
        <w:t>具体如下图所示(以相邻区域为1类声环境功能区为例)。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28"/>
          <w:szCs w:val="28"/>
          <w:lang w:val="en-US" w:eastAsia="zh-CN"/>
        </w:rPr>
        <w:drawing>
          <wp:anchor distT="0" distB="0" distL="114300" distR="114300" simplePos="0" relativeHeight="251661312" behindDoc="0" locked="0" layoutInCell="1" allowOverlap="1">
            <wp:simplePos x="0" y="0"/>
            <wp:positionH relativeFrom="column">
              <wp:posOffset>142875</wp:posOffset>
            </wp:positionH>
            <wp:positionV relativeFrom="page">
              <wp:posOffset>1329690</wp:posOffset>
            </wp:positionV>
            <wp:extent cx="2327275" cy="2261235"/>
            <wp:effectExtent l="0" t="0" r="15875" b="5715"/>
            <wp:wrapTopAndBottom/>
            <wp:docPr id="7" name="图片 15" descr="C:\Users\hky\Documents\Tencent Files\369174235\FileRecv\平面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5" descr="C:\Users\hky\Documents\Tencent Files\369174235\FileRecv\平面图.jpg"/>
                    <pic:cNvPicPr>
                      <a:picLocks noChangeAspect="1"/>
                    </pic:cNvPicPr>
                  </pic:nvPicPr>
                  <pic:blipFill>
                    <a:blip r:embed="rId8"/>
                    <a:srcRect t="3229"/>
                    <a:stretch>
                      <a:fillRect/>
                    </a:stretch>
                  </pic:blipFill>
                  <pic:spPr>
                    <a:xfrm>
                      <a:off x="0" y="0"/>
                      <a:ext cx="2327275" cy="2261235"/>
                    </a:xfrm>
                    <a:prstGeom prst="rect">
                      <a:avLst/>
                    </a:prstGeom>
                    <a:noFill/>
                    <a:ln>
                      <a:noFill/>
                    </a:ln>
                  </pic:spPr>
                </pic:pic>
              </a:graphicData>
            </a:graphic>
          </wp:anchor>
        </w:drawing>
      </w:r>
      <w:r>
        <w:rPr>
          <w:rFonts w:hint="eastAsia" w:ascii="仿宋_GB2312" w:hAnsi="仿宋_GB2312" w:eastAsia="仿宋_GB2312" w:cs="仿宋_GB2312"/>
          <w:b w:val="0"/>
          <w:bCs w:val="0"/>
          <w:sz w:val="28"/>
          <w:szCs w:val="28"/>
          <w:lang w:val="en-US" w:eastAsia="zh-CN"/>
        </w:rPr>
        <w:drawing>
          <wp:anchor distT="0" distB="0" distL="114300" distR="114300" simplePos="0" relativeHeight="251660288" behindDoc="0" locked="0" layoutInCell="1" allowOverlap="1">
            <wp:simplePos x="0" y="0"/>
            <wp:positionH relativeFrom="column">
              <wp:posOffset>3092450</wp:posOffset>
            </wp:positionH>
            <wp:positionV relativeFrom="paragraph">
              <wp:posOffset>93345</wp:posOffset>
            </wp:positionV>
            <wp:extent cx="2116455" cy="2319020"/>
            <wp:effectExtent l="0" t="0" r="17145" b="5080"/>
            <wp:wrapTopAndBottom/>
            <wp:docPr id="6" name="图片 16" descr="C:\Users\hky\Documents\Tencent Files\369174235\FileRecv\立面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6" descr="C:\Users\hky\Documents\Tencent Files\369174235\FileRecv\立面图.jpg"/>
                    <pic:cNvPicPr>
                      <a:picLocks noChangeAspect="1"/>
                    </pic:cNvPicPr>
                  </pic:nvPicPr>
                  <pic:blipFill>
                    <a:blip r:embed="rId9"/>
                    <a:srcRect l="3534"/>
                    <a:stretch>
                      <a:fillRect/>
                    </a:stretch>
                  </pic:blipFill>
                  <pic:spPr>
                    <a:xfrm>
                      <a:off x="0" y="0"/>
                      <a:ext cx="2116455" cy="2319020"/>
                    </a:xfrm>
                    <a:prstGeom prst="rect">
                      <a:avLst/>
                    </a:prstGeom>
                    <a:noFill/>
                    <a:ln>
                      <a:noFill/>
                    </a:ln>
                  </pic:spPr>
                </pic:pic>
              </a:graphicData>
            </a:graphic>
          </wp:anchor>
        </w:drawing>
      </w:r>
      <w:r>
        <w:rPr>
          <w:rFonts w:hint="eastAsia" w:ascii="仿宋_GB2312" w:hAnsi="仿宋_GB2312" w:eastAsia="仿宋_GB2312" w:cs="仿宋_GB2312"/>
          <w:b w:val="0"/>
          <w:bCs w:val="0"/>
          <w:sz w:val="28"/>
          <w:szCs w:val="28"/>
        </w:rPr>
        <w:t>图</w:t>
      </w:r>
      <w:r>
        <w:rPr>
          <w:rFonts w:hint="eastAsia" w:ascii="仿宋_GB2312" w:hAnsi="仿宋_GB2312" w:eastAsia="仿宋_GB2312" w:cs="仿宋_GB2312"/>
          <w:b w:val="0"/>
          <w:bCs w:val="0"/>
          <w:sz w:val="28"/>
          <w:szCs w:val="28"/>
          <w:lang w:val="en-US" w:eastAsia="zh-CN"/>
        </w:rPr>
        <w:t>1</w:t>
      </w:r>
      <w:r>
        <w:rPr>
          <w:rFonts w:hint="eastAsia" w:ascii="仿宋_GB2312" w:hAnsi="仿宋_GB2312" w:eastAsia="仿宋_GB2312" w:cs="仿宋_GB2312"/>
          <w:b w:val="0"/>
          <w:bCs w:val="0"/>
          <w:sz w:val="28"/>
          <w:szCs w:val="28"/>
        </w:rPr>
        <w:t xml:space="preserve">  4a类区划分示意图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cs="仿宋_GB2312"/>
          <w:b w:val="0"/>
          <w:bCs w:val="0"/>
          <w:sz w:val="32"/>
          <w:szCs w:val="32"/>
          <w:lang w:val="en-US" w:eastAsia="zh-CN"/>
        </w:rPr>
        <w:t>（3）</w:t>
      </w:r>
      <w:r>
        <w:rPr>
          <w:rFonts w:hint="eastAsia" w:ascii="仿宋_GB2312" w:hAnsi="仿宋_GB2312" w:eastAsia="仿宋_GB2312" w:cs="仿宋_GB2312"/>
          <w:b w:val="0"/>
          <w:bCs w:val="0"/>
          <w:sz w:val="32"/>
          <w:szCs w:val="32"/>
        </w:rPr>
        <w:t>铁路干线边界线外一定距离</w:t>
      </w:r>
      <w:r>
        <w:rPr>
          <w:rFonts w:hint="eastAsia" w:ascii="仿宋_GB2312" w:hAnsi="仿宋_GB2312" w:eastAsia="仿宋_GB2312" w:cs="仿宋_GB2312"/>
          <w:b w:val="0"/>
          <w:bCs w:val="0"/>
          <w:sz w:val="32"/>
          <w:szCs w:val="32"/>
          <w:lang w:val="en-US" w:eastAsia="zh-CN"/>
        </w:rPr>
        <w:t>范围</w:t>
      </w:r>
      <w:r>
        <w:rPr>
          <w:rFonts w:hint="eastAsia" w:ascii="仿宋_GB2312" w:hAnsi="仿宋_GB2312" w:eastAsia="仿宋_GB2312" w:cs="仿宋_GB2312"/>
          <w:b w:val="0"/>
          <w:bCs w:val="0"/>
          <w:sz w:val="32"/>
          <w:szCs w:val="32"/>
        </w:rPr>
        <w:t>内的区域划定为4b类声环境功能区：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a.相邻区域为1类声环境功能区，距离为50m;</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b.相邻区域为2类声环境功能区，距离为35m;</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c.相邻区域为3类声环境功能区，距离为20m。</w:t>
      </w:r>
    </w:p>
    <w:p>
      <w:pPr>
        <w:pStyle w:val="5"/>
        <w:keepNext w:val="0"/>
        <w:keepLines w:val="0"/>
        <w:pageBreakBefore w:val="0"/>
        <w:widowControl w:val="0"/>
        <w:kinsoku/>
        <w:wordWrap/>
        <w:overflowPunct/>
        <w:topLinePunct w:val="0"/>
        <w:autoSpaceDE/>
        <w:autoSpaceDN/>
        <w:bidi w:val="0"/>
        <w:adjustRightInd/>
        <w:snapToGrid/>
        <w:spacing w:beforeLines="0" w:afterLines="0" w:line="560" w:lineRule="exact"/>
        <w:ind w:left="0" w:leftChars="0" w:firstLine="640" w:firstLineChars="200"/>
        <w:jc w:val="both"/>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4.交通干线的边界线确定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a.一般城市道路以机动车道与人行道的交界线或机非混行道外沿为边界线；高路基城市道路以最外侧的边沟或路基边缘为边界线；没有辅路的高架城市道路以高架段地面垂直投影的最外侧为边界线；</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b.公路以公路路堤两侧排水沟外边缘(无排水沟时为路堤或护坡道坡脚)或路堑坡顶截水沟外边缘(无截水沟为坡顶)外1m处为边界线。没有辅路的高架公路以高架段地面垂直投影的最外侧为边界线；</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c.城市轨道交通地面段以隔离栏处为边界，高架城市轨道交通以高架段地面垂直投影的最外侧为边界；</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d.航道以河(江)堤护栏为边界；</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e.铁路以外轨中心线外30m为边界。</w:t>
      </w:r>
    </w:p>
    <w:p>
      <w:pPr>
        <w:pStyle w:val="4"/>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3" w:firstLineChars="200"/>
        <w:jc w:val="both"/>
        <w:textAlignment w:val="auto"/>
        <w:rPr>
          <w:rFonts w:hint="eastAsia" w:ascii="仿宋_GB2312" w:hAnsi="仿宋_GB2312" w:eastAsia="仿宋_GB2312" w:cs="仿宋_GB2312"/>
          <w:b/>
          <w:bCs/>
          <w:sz w:val="32"/>
          <w:szCs w:val="32"/>
          <w:lang w:val="en-US" w:eastAsia="zh-CN"/>
        </w:rPr>
      </w:pPr>
      <w:bookmarkStart w:id="12" w:name="_Toc5331"/>
      <w:r>
        <w:rPr>
          <w:rFonts w:hint="eastAsia" w:ascii="仿宋_GB2312" w:hAnsi="仿宋_GB2312" w:eastAsia="仿宋_GB2312" w:cs="仿宋_GB2312"/>
          <w:b/>
          <w:bCs/>
          <w:sz w:val="32"/>
          <w:szCs w:val="32"/>
          <w:lang w:val="en-US" w:eastAsia="zh-CN"/>
        </w:rPr>
        <w:t>6.其他</w:t>
      </w:r>
      <w:bookmarkEnd w:id="12"/>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（1）轨道交通地面、地下及上盖物业开发的商业区、居住区，按现状/规划用地类型分层分别划分。</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（2）对于铁路4b类声环境功能区与其他交通干线的4a类声环境功能区有重叠的部分，划分为4b类声环境功能区。</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（3）位于3类区内面积0.03平方公里（含）以上的住宅区域，其室外昼间按60dB（A）、夜间按50dB（A）执行。</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（4）建设项目严格执行声环境功能区环境准入，禁止在0、1类区、严格限制在2类区建设产生噪声污染的工业项目。</w:t>
      </w:r>
    </w:p>
    <w:p>
      <w:pPr>
        <w:keepNext w:val="0"/>
        <w:keepLines w:val="0"/>
        <w:pageBreakBefore w:val="0"/>
        <w:widowControl w:val="0"/>
        <w:suppressLineNumbers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kern w:val="0"/>
          <w:sz w:val="32"/>
          <w:szCs w:val="32"/>
          <w:lang w:val="en-US" w:eastAsia="zh-CN" w:bidi="ar"/>
        </w:rPr>
        <w:t>（5）未划分的村庄原则上执行1类声环境功能区要求，工业活动较多的村庄以及有交通干线经过的村庄（指执行4类声环境功能区要求以外的地区）可局部或全部执行2类声环境功能区要求。</w:t>
      </w:r>
    </w:p>
    <w:p>
      <w:pPr>
        <w:keepNext w:val="0"/>
        <w:keepLines w:val="0"/>
        <w:pageBreakBefore w:val="0"/>
        <w:widowControl w:val="0"/>
        <w:suppressLineNumbers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kern w:val="0"/>
          <w:sz w:val="32"/>
          <w:szCs w:val="32"/>
          <w:lang w:val="en-US" w:eastAsia="zh-CN" w:bidi="ar"/>
        </w:rPr>
        <w:t>（6）集镇执行2类声环境功能区要求。</w:t>
      </w:r>
    </w:p>
    <w:p>
      <w:pPr>
        <w:keepNext w:val="0"/>
        <w:keepLines w:val="0"/>
        <w:pageBreakBefore w:val="0"/>
        <w:widowControl w:val="0"/>
        <w:suppressLineNumbers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kern w:val="0"/>
          <w:sz w:val="32"/>
          <w:szCs w:val="32"/>
          <w:lang w:val="en-US" w:eastAsia="zh-CN" w:bidi="ar"/>
        </w:rPr>
        <w:t>（7）独立于乡村集镇、村庄的工业、仓储、物流企业集中区域或乡村地区的工业集聚区，根据实际用地性质执行3类声功能区要求。</w:t>
      </w:r>
    </w:p>
    <w:p>
      <w:pPr>
        <w:keepNext w:val="0"/>
        <w:keepLines w:val="0"/>
        <w:pageBreakBefore w:val="0"/>
        <w:widowControl w:val="0"/>
        <w:suppressLineNumbers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（8）位于交通干线两侧一定范围内（参考</w:t>
      </w:r>
      <w:r>
        <w:rPr>
          <w:rFonts w:hint="eastAsia" w:ascii="仿宋_GB2312" w:hAnsi="仿宋_GB2312" w:eastAsia="仿宋_GB2312" w:cs="仿宋_GB2312"/>
          <w:b w:val="0"/>
          <w:bCs w:val="0"/>
          <w:sz w:val="32"/>
          <w:szCs w:val="32"/>
        </w:rPr>
        <w:t>《宁波市声环境功能区划调整实施细则（2024年修订版）》</w:t>
      </w:r>
      <w:r>
        <w:rPr>
          <w:rFonts w:hint="eastAsia" w:ascii="仿宋_GB2312" w:hAnsi="仿宋_GB2312" w:eastAsia="仿宋_GB2312" w:cs="仿宋_GB2312"/>
          <w:b w:val="0"/>
          <w:bCs w:val="0"/>
          <w:sz w:val="32"/>
          <w:szCs w:val="32"/>
          <w:lang w:val="en-US" w:eastAsia="zh-CN"/>
        </w:rPr>
        <w:t>中</w:t>
      </w:r>
      <w:r>
        <w:rPr>
          <w:rFonts w:hint="eastAsia" w:ascii="仿宋_GB2312" w:hAnsi="仿宋_GB2312" w:eastAsia="仿宋_GB2312" w:cs="仿宋_GB2312"/>
          <w:b w:val="0"/>
          <w:bCs w:val="0"/>
          <w:sz w:val="32"/>
          <w:szCs w:val="32"/>
        </w:rPr>
        <w:t>表5-3</w:t>
      </w:r>
      <w:r>
        <w:rPr>
          <w:rFonts w:hint="eastAsia" w:ascii="仿宋_GB2312" w:hAnsi="仿宋_GB2312" w:eastAsia="仿宋_GB2312" w:cs="仿宋_GB2312"/>
          <w:b w:val="0"/>
          <w:bCs w:val="0"/>
          <w:sz w:val="32"/>
          <w:szCs w:val="32"/>
          <w:lang w:val="en-US" w:eastAsia="zh-CN"/>
        </w:rPr>
        <w:t>和5.7.6条有关</w:t>
      </w:r>
      <w:r>
        <w:rPr>
          <w:rFonts w:hint="eastAsia" w:ascii="仿宋_GB2312" w:hAnsi="仿宋_GB2312" w:eastAsia="仿宋_GB2312" w:cs="仿宋_GB2312"/>
          <w:b w:val="0"/>
          <w:bCs w:val="0"/>
          <w:sz w:val="32"/>
          <w:szCs w:val="32"/>
        </w:rPr>
        <w:t>规定距离划分</w:t>
      </w:r>
      <w:r>
        <w:rPr>
          <w:rFonts w:hint="eastAsia" w:ascii="仿宋_GB2312" w:hAnsi="仿宋_GB2312" w:eastAsia="仿宋_GB2312" w:cs="仿宋_GB2312"/>
          <w:b w:val="0"/>
          <w:bCs w:val="0"/>
          <w:color w:val="000000"/>
          <w:kern w:val="0"/>
          <w:sz w:val="32"/>
          <w:szCs w:val="32"/>
          <w:lang w:val="en-US" w:eastAsia="zh-CN" w:bidi="ar"/>
        </w:rPr>
        <w:t>）的乡村区域划分为4类功能区。</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kern w:val="0"/>
          <w:sz w:val="32"/>
          <w:szCs w:val="32"/>
          <w:lang w:val="en-US" w:eastAsia="zh-CN" w:bidi="ar"/>
        </w:rPr>
        <w:t>（9）</w:t>
      </w:r>
      <w:r>
        <w:rPr>
          <w:rFonts w:hint="eastAsia" w:ascii="仿宋_GB2312" w:hAnsi="仿宋_GB2312" w:eastAsia="仿宋_GB2312" w:cs="仿宋_GB2312"/>
          <w:b w:val="0"/>
          <w:bCs w:val="0"/>
          <w:sz w:val="32"/>
          <w:szCs w:val="32"/>
        </w:rPr>
        <w:t>各类区划单元交界处，从严执行声环境功能区标准。</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（10）针对本次修编未划定的声环境功能区，按照《声环境质量标准》中乡村声环境功能的要求进行管理。</w:t>
      </w:r>
    </w:p>
    <w:p>
      <w:pPr>
        <w:pStyle w:val="2"/>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firstLine="640" w:firstLineChars="200"/>
        <w:jc w:val="both"/>
        <w:textAlignment w:val="auto"/>
        <w:rPr>
          <w:rFonts w:hint="eastAsia" w:ascii="方正黑体_GBK" w:hAnsi="方正黑体_GBK" w:eastAsia="方正黑体_GBK" w:cs="方正黑体_GBK"/>
          <w:b w:val="0"/>
          <w:bCs w:val="0"/>
          <w:sz w:val="32"/>
          <w:szCs w:val="32"/>
          <w:lang w:val="en-US" w:eastAsia="zh-CN"/>
        </w:rPr>
      </w:pPr>
      <w:bookmarkStart w:id="13" w:name="_Toc24024"/>
      <w:r>
        <w:rPr>
          <w:rFonts w:hint="eastAsia" w:ascii="方正黑体_GBK" w:hAnsi="方正黑体_GBK" w:eastAsia="方正黑体_GBK" w:cs="方正黑体_GBK"/>
          <w:b w:val="0"/>
          <w:bCs w:val="0"/>
          <w:sz w:val="32"/>
          <w:szCs w:val="32"/>
          <w:lang w:val="en-US" w:eastAsia="zh-CN"/>
        </w:rPr>
        <w:t>附则</w:t>
      </w:r>
      <w:bookmarkEnd w:id="13"/>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cs="仿宋_GB2312"/>
          <w:b w:val="0"/>
          <w:bCs w:val="0"/>
          <w:sz w:val="32"/>
          <w:szCs w:val="32"/>
          <w:lang w:val="en-US" w:eastAsia="zh-CN"/>
        </w:rPr>
        <w:t>1.</w:t>
      </w:r>
      <w:r>
        <w:rPr>
          <w:rFonts w:hint="eastAsia" w:ascii="仿宋_GB2312" w:hAnsi="仿宋_GB2312" w:eastAsia="仿宋_GB2312" w:cs="仿宋_GB2312"/>
          <w:b w:val="0"/>
          <w:bCs w:val="0"/>
          <w:sz w:val="32"/>
          <w:szCs w:val="32"/>
          <w:lang w:val="en-US" w:eastAsia="zh-CN"/>
        </w:rPr>
        <w:t>本区划自</w:t>
      </w:r>
      <w:r>
        <w:rPr>
          <w:rFonts w:hint="eastAsia" w:ascii="仿宋_GB2312" w:hAnsi="仿宋_GB2312" w:eastAsia="仿宋_GB2312" w:cs="仿宋_GB2312"/>
          <w:b w:val="0"/>
          <w:bCs w:val="0"/>
          <w:sz w:val="32"/>
          <w:szCs w:val="32"/>
          <w:highlight w:val="none"/>
          <w:lang w:val="en-US" w:eastAsia="zh-CN"/>
        </w:rPr>
        <w:t>印发之日</w:t>
      </w:r>
      <w:r>
        <w:rPr>
          <w:rFonts w:hint="eastAsia" w:ascii="仿宋_GB2312" w:hAnsi="仿宋_GB2312" w:eastAsia="仿宋_GB2312" w:cs="仿宋_GB2312"/>
          <w:b w:val="0"/>
          <w:bCs w:val="0"/>
          <w:sz w:val="32"/>
          <w:szCs w:val="32"/>
          <w:lang w:val="en-US" w:eastAsia="zh-CN"/>
        </w:rPr>
        <w:t>起施行，原</w:t>
      </w:r>
      <w:r>
        <w:rPr>
          <w:rFonts w:hint="eastAsia" w:cs="仿宋_GB2312"/>
          <w:b w:val="0"/>
          <w:bCs w:val="0"/>
          <w:sz w:val="32"/>
          <w:szCs w:val="32"/>
          <w:lang w:val="en-US" w:eastAsia="zh-CN"/>
        </w:rPr>
        <w:t>《宁波市北仑区人民政府关于印发北仑区声环境功能区划分（调整）方案的通知》</w:t>
      </w:r>
      <w:r>
        <w:rPr>
          <w:rFonts w:hint="eastAsia" w:ascii="仿宋_GB2312" w:hAnsi="仿宋_GB2312" w:eastAsia="仿宋_GB2312" w:cs="仿宋_GB2312"/>
          <w:b w:val="0"/>
          <w:bCs w:val="0"/>
          <w:sz w:val="32"/>
          <w:szCs w:val="32"/>
          <w:lang w:val="en-US" w:eastAsia="zh-CN"/>
        </w:rPr>
        <w:t>（仑政〔2019〕22号）同时废止。</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2.根据城市规模和用地变化情况，声环境功能区划适时调整，原则上不超过五年调整一次。</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3.本区划由宁波市生态环境局北仑分局负责解释。</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cs="仿宋_GB2312"/>
          <w:b w:val="0"/>
          <w:bCs w:val="0"/>
          <w:sz w:val="32"/>
          <w:szCs w:val="32"/>
          <w:lang w:val="en-US" w:eastAsia="zh-CN"/>
        </w:rPr>
        <w:t>附件：1.</w:t>
      </w:r>
      <w:r>
        <w:rPr>
          <w:rFonts w:hint="eastAsia" w:ascii="仿宋_GB2312" w:hAnsi="仿宋_GB2312" w:eastAsia="仿宋_GB2312" w:cs="仿宋_GB2312"/>
          <w:b w:val="0"/>
          <w:bCs w:val="0"/>
          <w:sz w:val="32"/>
          <w:szCs w:val="32"/>
          <w:lang w:val="en-US" w:eastAsia="zh-CN"/>
        </w:rPr>
        <w:t>北仑</w:t>
      </w:r>
      <w:r>
        <w:rPr>
          <w:rFonts w:hint="eastAsia" w:ascii="仿宋_GB2312" w:hAnsi="仿宋_GB2312" w:eastAsia="仿宋_GB2312" w:cs="仿宋_GB2312"/>
          <w:b w:val="0"/>
          <w:bCs w:val="0"/>
          <w:sz w:val="32"/>
          <w:szCs w:val="32"/>
        </w:rPr>
        <w:t>区声环境功能区划图</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1600" w:firstLineChars="500"/>
        <w:jc w:val="both"/>
        <w:textAlignment w:val="auto"/>
        <w:rPr>
          <w:rFonts w:hint="eastAsia" w:ascii="仿宋_GB2312" w:hAnsi="仿宋_GB2312" w:eastAsia="仿宋_GB2312" w:cs="仿宋_GB2312"/>
          <w:b w:val="0"/>
          <w:bCs w:val="0"/>
          <w:sz w:val="32"/>
          <w:szCs w:val="32"/>
          <w:lang w:val="en-US" w:eastAsia="zh-CN"/>
        </w:rPr>
      </w:pPr>
      <w:r>
        <w:rPr>
          <w:rFonts w:hint="eastAsia" w:cs="仿宋_GB2312"/>
          <w:b w:val="0"/>
          <w:bCs w:val="0"/>
          <w:sz w:val="32"/>
          <w:szCs w:val="32"/>
          <w:lang w:val="en-US" w:eastAsia="zh-CN"/>
        </w:rPr>
        <w:t>2.</w:t>
      </w:r>
      <w:r>
        <w:rPr>
          <w:rFonts w:hint="eastAsia" w:ascii="仿宋_GB2312" w:hAnsi="仿宋_GB2312" w:eastAsia="仿宋_GB2312" w:cs="仿宋_GB2312"/>
          <w:b w:val="0"/>
          <w:bCs w:val="0"/>
          <w:sz w:val="32"/>
          <w:szCs w:val="32"/>
          <w:lang w:val="en-US" w:eastAsia="zh-CN"/>
        </w:rPr>
        <w:t>新碶街道</w:t>
      </w:r>
      <w:r>
        <w:rPr>
          <w:rFonts w:hint="eastAsia" w:ascii="仿宋_GB2312" w:hAnsi="仿宋_GB2312" w:eastAsia="仿宋_GB2312" w:cs="仿宋_GB2312"/>
          <w:b w:val="0"/>
          <w:bCs w:val="0"/>
          <w:sz w:val="32"/>
          <w:szCs w:val="32"/>
        </w:rPr>
        <w:t>声环境功能区划图</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1600" w:firstLineChars="500"/>
        <w:jc w:val="both"/>
        <w:textAlignment w:val="auto"/>
        <w:rPr>
          <w:rFonts w:hint="eastAsia" w:ascii="仿宋_GB2312" w:hAnsi="仿宋_GB2312" w:eastAsia="仿宋_GB2312" w:cs="仿宋_GB2312"/>
          <w:b w:val="0"/>
          <w:bCs w:val="0"/>
          <w:sz w:val="32"/>
          <w:szCs w:val="32"/>
          <w:lang w:val="en-US" w:eastAsia="zh-CN"/>
        </w:rPr>
      </w:pPr>
      <w:r>
        <w:rPr>
          <w:rFonts w:hint="eastAsia" w:cs="仿宋_GB2312"/>
          <w:b w:val="0"/>
          <w:bCs w:val="0"/>
          <w:sz w:val="32"/>
          <w:szCs w:val="32"/>
          <w:lang w:val="en-US" w:eastAsia="zh-CN"/>
        </w:rPr>
        <w:t>3.</w:t>
      </w:r>
      <w:r>
        <w:rPr>
          <w:rFonts w:hint="eastAsia" w:ascii="仿宋_GB2312" w:hAnsi="仿宋_GB2312" w:eastAsia="仿宋_GB2312" w:cs="仿宋_GB2312"/>
          <w:b w:val="0"/>
          <w:bCs w:val="0"/>
          <w:sz w:val="32"/>
          <w:szCs w:val="32"/>
          <w:lang w:val="en-US" w:eastAsia="zh-CN"/>
        </w:rPr>
        <w:t>小港街道</w:t>
      </w:r>
      <w:r>
        <w:rPr>
          <w:rFonts w:hint="eastAsia" w:ascii="仿宋_GB2312" w:hAnsi="仿宋_GB2312" w:eastAsia="仿宋_GB2312" w:cs="仿宋_GB2312"/>
          <w:b w:val="0"/>
          <w:bCs w:val="0"/>
          <w:sz w:val="32"/>
          <w:szCs w:val="32"/>
        </w:rPr>
        <w:t>声环境功能区划图</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1600" w:firstLineChars="500"/>
        <w:jc w:val="both"/>
        <w:textAlignment w:val="auto"/>
        <w:rPr>
          <w:rFonts w:hint="eastAsia" w:ascii="仿宋_GB2312" w:hAnsi="仿宋_GB2312" w:eastAsia="仿宋_GB2312" w:cs="仿宋_GB2312"/>
          <w:b w:val="0"/>
          <w:bCs w:val="0"/>
          <w:sz w:val="32"/>
          <w:szCs w:val="32"/>
        </w:rPr>
      </w:pPr>
      <w:r>
        <w:rPr>
          <w:rFonts w:hint="eastAsia" w:cs="仿宋_GB2312"/>
          <w:b w:val="0"/>
          <w:bCs w:val="0"/>
          <w:sz w:val="32"/>
          <w:szCs w:val="32"/>
          <w:lang w:val="en-US" w:eastAsia="zh-CN"/>
        </w:rPr>
        <w:t>4.</w:t>
      </w:r>
      <w:r>
        <w:rPr>
          <w:rFonts w:hint="eastAsia" w:ascii="仿宋_GB2312" w:hAnsi="仿宋_GB2312" w:eastAsia="仿宋_GB2312" w:cs="仿宋_GB2312"/>
          <w:b w:val="0"/>
          <w:bCs w:val="0"/>
          <w:sz w:val="32"/>
          <w:szCs w:val="32"/>
          <w:lang w:val="en-US" w:eastAsia="zh-CN"/>
        </w:rPr>
        <w:t>大碶街道</w:t>
      </w:r>
      <w:r>
        <w:rPr>
          <w:rFonts w:hint="eastAsia" w:ascii="仿宋_GB2312" w:hAnsi="仿宋_GB2312" w:eastAsia="仿宋_GB2312" w:cs="仿宋_GB2312"/>
          <w:b w:val="0"/>
          <w:bCs w:val="0"/>
          <w:sz w:val="32"/>
          <w:szCs w:val="32"/>
        </w:rPr>
        <w:t>声环境功能区划图</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1600" w:firstLineChars="500"/>
        <w:jc w:val="both"/>
        <w:textAlignment w:val="auto"/>
        <w:rPr>
          <w:rFonts w:hint="eastAsia" w:ascii="仿宋_GB2312" w:hAnsi="仿宋_GB2312" w:eastAsia="仿宋_GB2312" w:cs="仿宋_GB2312"/>
          <w:b w:val="0"/>
          <w:bCs w:val="0"/>
          <w:sz w:val="32"/>
          <w:szCs w:val="32"/>
        </w:rPr>
      </w:pPr>
      <w:r>
        <w:rPr>
          <w:rFonts w:hint="eastAsia" w:cs="仿宋_GB2312"/>
          <w:b w:val="0"/>
          <w:bCs w:val="0"/>
          <w:sz w:val="32"/>
          <w:szCs w:val="32"/>
          <w:lang w:val="en-US" w:eastAsia="zh-CN"/>
        </w:rPr>
        <w:t>5.</w:t>
      </w:r>
      <w:r>
        <w:rPr>
          <w:rFonts w:hint="eastAsia" w:ascii="仿宋_GB2312" w:hAnsi="仿宋_GB2312" w:eastAsia="仿宋_GB2312" w:cs="仿宋_GB2312"/>
          <w:b w:val="0"/>
          <w:bCs w:val="0"/>
          <w:sz w:val="32"/>
          <w:szCs w:val="32"/>
          <w:lang w:val="en-US" w:eastAsia="zh-CN"/>
        </w:rPr>
        <w:t>柴桥街道</w:t>
      </w:r>
      <w:r>
        <w:rPr>
          <w:rFonts w:hint="eastAsia" w:ascii="仿宋_GB2312" w:hAnsi="仿宋_GB2312" w:eastAsia="仿宋_GB2312" w:cs="仿宋_GB2312"/>
          <w:b w:val="0"/>
          <w:bCs w:val="0"/>
          <w:sz w:val="32"/>
          <w:szCs w:val="32"/>
        </w:rPr>
        <w:t>声环境功能区划图</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1600" w:firstLineChars="500"/>
        <w:jc w:val="both"/>
        <w:textAlignment w:val="auto"/>
        <w:rPr>
          <w:rFonts w:hint="eastAsia" w:ascii="仿宋_GB2312" w:hAnsi="仿宋_GB2312" w:eastAsia="仿宋_GB2312" w:cs="仿宋_GB2312"/>
          <w:b w:val="0"/>
          <w:bCs w:val="0"/>
          <w:sz w:val="32"/>
          <w:szCs w:val="32"/>
          <w:lang w:val="en-US" w:eastAsia="zh-CN"/>
        </w:rPr>
      </w:pPr>
      <w:r>
        <w:rPr>
          <w:rFonts w:hint="eastAsia" w:cs="仿宋_GB2312"/>
          <w:b w:val="0"/>
          <w:bCs w:val="0"/>
          <w:sz w:val="32"/>
          <w:szCs w:val="32"/>
          <w:lang w:val="en-US" w:eastAsia="zh-CN"/>
        </w:rPr>
        <w:t>6.</w:t>
      </w:r>
      <w:r>
        <w:rPr>
          <w:rFonts w:hint="eastAsia" w:ascii="仿宋_GB2312" w:hAnsi="仿宋_GB2312" w:eastAsia="仿宋_GB2312" w:cs="仿宋_GB2312"/>
          <w:b w:val="0"/>
          <w:bCs w:val="0"/>
          <w:sz w:val="32"/>
          <w:szCs w:val="32"/>
          <w:lang w:val="en-US" w:eastAsia="zh-CN"/>
        </w:rPr>
        <w:t>霞浦街道</w:t>
      </w:r>
      <w:r>
        <w:rPr>
          <w:rFonts w:hint="eastAsia" w:ascii="仿宋_GB2312" w:hAnsi="仿宋_GB2312" w:eastAsia="仿宋_GB2312" w:cs="仿宋_GB2312"/>
          <w:b w:val="0"/>
          <w:bCs w:val="0"/>
          <w:sz w:val="32"/>
          <w:szCs w:val="32"/>
        </w:rPr>
        <w:t>声环境功能区划图</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1600" w:firstLineChars="500"/>
        <w:jc w:val="both"/>
        <w:textAlignment w:val="auto"/>
        <w:rPr>
          <w:rFonts w:hint="eastAsia" w:ascii="仿宋_GB2312" w:hAnsi="仿宋_GB2312" w:eastAsia="仿宋_GB2312" w:cs="仿宋_GB2312"/>
          <w:b w:val="0"/>
          <w:bCs w:val="0"/>
          <w:sz w:val="32"/>
          <w:szCs w:val="32"/>
          <w:lang w:val="en-US" w:eastAsia="zh-CN"/>
        </w:rPr>
      </w:pPr>
      <w:r>
        <w:rPr>
          <w:rFonts w:hint="eastAsia" w:cs="仿宋_GB2312"/>
          <w:b w:val="0"/>
          <w:bCs w:val="0"/>
          <w:sz w:val="32"/>
          <w:szCs w:val="32"/>
          <w:lang w:val="en-US" w:eastAsia="zh-CN"/>
        </w:rPr>
        <w:t>7.</w:t>
      </w:r>
      <w:r>
        <w:rPr>
          <w:rFonts w:hint="eastAsia" w:ascii="仿宋_GB2312" w:hAnsi="仿宋_GB2312" w:eastAsia="仿宋_GB2312" w:cs="仿宋_GB2312"/>
          <w:b w:val="0"/>
          <w:bCs w:val="0"/>
          <w:sz w:val="32"/>
          <w:szCs w:val="32"/>
          <w:lang w:val="en-US" w:eastAsia="zh-CN"/>
        </w:rPr>
        <w:t>戚家山街道</w:t>
      </w:r>
      <w:r>
        <w:rPr>
          <w:rFonts w:hint="eastAsia" w:ascii="仿宋_GB2312" w:hAnsi="仿宋_GB2312" w:eastAsia="仿宋_GB2312" w:cs="仿宋_GB2312"/>
          <w:b w:val="0"/>
          <w:bCs w:val="0"/>
          <w:sz w:val="32"/>
          <w:szCs w:val="32"/>
        </w:rPr>
        <w:t>声环境功能区划图</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1600" w:firstLineChars="500"/>
        <w:jc w:val="both"/>
        <w:textAlignment w:val="auto"/>
        <w:rPr>
          <w:rFonts w:hint="eastAsia" w:ascii="仿宋_GB2312" w:hAnsi="仿宋_GB2312" w:eastAsia="仿宋_GB2312" w:cs="仿宋_GB2312"/>
          <w:b w:val="0"/>
          <w:bCs w:val="0"/>
          <w:sz w:val="32"/>
          <w:szCs w:val="32"/>
        </w:rPr>
      </w:pPr>
      <w:r>
        <w:rPr>
          <w:rFonts w:hint="eastAsia" w:cs="仿宋_GB2312"/>
          <w:b w:val="0"/>
          <w:bCs w:val="0"/>
          <w:sz w:val="32"/>
          <w:szCs w:val="32"/>
          <w:lang w:val="en-US" w:eastAsia="zh-CN"/>
        </w:rPr>
        <w:t>8.</w:t>
      </w:r>
      <w:r>
        <w:rPr>
          <w:rFonts w:hint="eastAsia" w:ascii="仿宋_GB2312" w:hAnsi="仿宋_GB2312" w:eastAsia="仿宋_GB2312" w:cs="仿宋_GB2312"/>
          <w:b w:val="0"/>
          <w:bCs w:val="0"/>
          <w:sz w:val="32"/>
          <w:szCs w:val="32"/>
          <w:lang w:val="en-US" w:eastAsia="zh-CN"/>
        </w:rPr>
        <w:t>春晓街道</w:t>
      </w:r>
      <w:r>
        <w:rPr>
          <w:rFonts w:hint="eastAsia" w:ascii="仿宋_GB2312" w:hAnsi="仿宋_GB2312" w:eastAsia="仿宋_GB2312" w:cs="仿宋_GB2312"/>
          <w:b w:val="0"/>
          <w:bCs w:val="0"/>
          <w:sz w:val="32"/>
          <w:szCs w:val="32"/>
        </w:rPr>
        <w:t>声环境功能区划图</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1600" w:firstLineChars="500"/>
        <w:jc w:val="both"/>
        <w:textAlignment w:val="auto"/>
        <w:rPr>
          <w:rFonts w:hint="eastAsia" w:ascii="仿宋_GB2312" w:hAnsi="仿宋_GB2312" w:eastAsia="仿宋_GB2312" w:cs="仿宋_GB2312"/>
          <w:b w:val="0"/>
          <w:bCs w:val="0"/>
          <w:sz w:val="32"/>
          <w:szCs w:val="32"/>
          <w:lang w:val="en-US" w:eastAsia="zh-CN"/>
        </w:rPr>
      </w:pPr>
      <w:r>
        <w:rPr>
          <w:rFonts w:hint="eastAsia" w:cs="仿宋_GB2312"/>
          <w:b w:val="0"/>
          <w:bCs w:val="0"/>
          <w:sz w:val="32"/>
          <w:szCs w:val="32"/>
          <w:lang w:val="en-US" w:eastAsia="zh-CN"/>
        </w:rPr>
        <w:t>9.</w:t>
      </w:r>
      <w:r>
        <w:rPr>
          <w:rFonts w:hint="eastAsia" w:ascii="仿宋_GB2312" w:hAnsi="仿宋_GB2312" w:eastAsia="仿宋_GB2312" w:cs="仿宋_GB2312"/>
          <w:b w:val="0"/>
          <w:bCs w:val="0"/>
          <w:sz w:val="32"/>
          <w:szCs w:val="32"/>
          <w:lang w:val="en-US" w:eastAsia="zh-CN"/>
        </w:rPr>
        <w:t>梅山街道</w:t>
      </w:r>
      <w:r>
        <w:rPr>
          <w:rFonts w:hint="eastAsia" w:ascii="仿宋_GB2312" w:hAnsi="仿宋_GB2312" w:eastAsia="仿宋_GB2312" w:cs="仿宋_GB2312"/>
          <w:b w:val="0"/>
          <w:bCs w:val="0"/>
          <w:sz w:val="32"/>
          <w:szCs w:val="32"/>
        </w:rPr>
        <w:t>声环境功能区划图</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1600" w:firstLineChars="500"/>
        <w:jc w:val="both"/>
        <w:textAlignment w:val="auto"/>
        <w:rPr>
          <w:rFonts w:hint="eastAsia" w:ascii="仿宋_GB2312" w:hAnsi="仿宋_GB2312" w:eastAsia="仿宋_GB2312" w:cs="仿宋_GB2312"/>
          <w:b w:val="0"/>
          <w:bCs w:val="0"/>
          <w:sz w:val="32"/>
          <w:szCs w:val="32"/>
          <w:lang w:val="en-US" w:eastAsia="zh-CN"/>
        </w:rPr>
      </w:pPr>
      <w:r>
        <w:rPr>
          <w:rFonts w:hint="eastAsia" w:cs="仿宋_GB2312"/>
          <w:b w:val="0"/>
          <w:bCs w:val="0"/>
          <w:sz w:val="32"/>
          <w:szCs w:val="32"/>
          <w:lang w:val="en-US" w:eastAsia="zh-CN"/>
        </w:rPr>
        <w:t>10.</w:t>
      </w:r>
      <w:r>
        <w:rPr>
          <w:rFonts w:hint="eastAsia" w:ascii="仿宋_GB2312" w:hAnsi="仿宋_GB2312" w:eastAsia="仿宋_GB2312" w:cs="仿宋_GB2312"/>
          <w:b w:val="0"/>
          <w:bCs w:val="0"/>
          <w:sz w:val="32"/>
          <w:szCs w:val="32"/>
          <w:lang w:val="en-US" w:eastAsia="zh-CN"/>
        </w:rPr>
        <w:t>白峰街道</w:t>
      </w:r>
      <w:r>
        <w:rPr>
          <w:rFonts w:hint="eastAsia" w:ascii="仿宋_GB2312" w:hAnsi="仿宋_GB2312" w:eastAsia="仿宋_GB2312" w:cs="仿宋_GB2312"/>
          <w:b w:val="0"/>
          <w:bCs w:val="0"/>
          <w:sz w:val="32"/>
          <w:szCs w:val="32"/>
        </w:rPr>
        <w:t>声环境功能区划图</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1600" w:firstLineChars="500"/>
        <w:jc w:val="both"/>
        <w:textAlignment w:val="auto"/>
        <w:rPr>
          <w:rFonts w:hint="eastAsia" w:ascii="仿宋_GB2312" w:hAnsi="仿宋_GB2312" w:eastAsia="仿宋_GB2312" w:cs="仿宋_GB2312"/>
          <w:b w:val="0"/>
          <w:bCs w:val="0"/>
          <w:sz w:val="32"/>
          <w:szCs w:val="32"/>
          <w:lang w:val="en-US" w:eastAsia="zh-CN"/>
        </w:rPr>
      </w:pPr>
      <w:r>
        <w:rPr>
          <w:rFonts w:hint="eastAsia" w:cs="仿宋_GB2312"/>
          <w:b w:val="0"/>
          <w:bCs w:val="0"/>
          <w:sz w:val="32"/>
          <w:szCs w:val="32"/>
          <w:lang w:val="en-US" w:eastAsia="zh-CN"/>
        </w:rPr>
        <w:t>11.</w:t>
      </w:r>
      <w:r>
        <w:rPr>
          <w:rFonts w:hint="eastAsia" w:ascii="仿宋_GB2312" w:hAnsi="仿宋_GB2312" w:eastAsia="仿宋_GB2312" w:cs="仿宋_GB2312"/>
          <w:b w:val="0"/>
          <w:bCs w:val="0"/>
          <w:sz w:val="32"/>
          <w:szCs w:val="32"/>
          <w:lang w:val="en-US" w:eastAsia="zh-CN"/>
        </w:rPr>
        <w:t>郭巨街道</w:t>
      </w:r>
      <w:r>
        <w:rPr>
          <w:rFonts w:hint="eastAsia" w:ascii="仿宋_GB2312" w:hAnsi="仿宋_GB2312" w:eastAsia="仿宋_GB2312" w:cs="仿宋_GB2312"/>
          <w:b w:val="0"/>
          <w:bCs w:val="0"/>
          <w:sz w:val="32"/>
          <w:szCs w:val="32"/>
        </w:rPr>
        <w:t>声环境功能区划图</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1600" w:firstLineChars="500"/>
        <w:jc w:val="both"/>
        <w:textAlignment w:val="auto"/>
        <w:rPr>
          <w:rFonts w:hint="eastAsia" w:ascii="仿宋_GB2312" w:hAnsi="仿宋_GB2312" w:eastAsia="仿宋_GB2312" w:cs="仿宋_GB2312"/>
          <w:b w:val="0"/>
          <w:bCs w:val="0"/>
          <w:sz w:val="32"/>
          <w:szCs w:val="32"/>
          <w:lang w:val="en-US" w:eastAsia="zh-CN"/>
        </w:rPr>
        <w:sectPr>
          <w:footerReference r:id="rId6" w:type="default"/>
          <w:pgSz w:w="11906" w:h="16838"/>
          <w:pgMar w:top="1871" w:right="1531" w:bottom="1531" w:left="1531" w:header="851" w:footer="1417" w:gutter="0"/>
          <w:pgNumType w:fmt="numberInDash"/>
          <w:cols w:space="720" w:num="1"/>
          <w:rtlGutter w:val="0"/>
          <w:docGrid w:type="lines" w:linePitch="312" w:charSpace="0"/>
        </w:sectPr>
      </w:pPr>
      <w:r>
        <w:rPr>
          <w:rFonts w:hint="eastAsia" w:cs="仿宋_GB2312"/>
          <w:b w:val="0"/>
          <w:bCs w:val="0"/>
          <w:sz w:val="32"/>
          <w:szCs w:val="32"/>
          <w:lang w:val="en-US" w:eastAsia="zh-CN"/>
        </w:rPr>
        <w:t>12.</w:t>
      </w:r>
      <w:r>
        <w:rPr>
          <w:rFonts w:hint="eastAsia" w:ascii="仿宋_GB2312" w:hAnsi="仿宋_GB2312" w:eastAsia="仿宋_GB2312" w:cs="仿宋_GB2312"/>
          <w:b w:val="0"/>
          <w:bCs w:val="0"/>
          <w:sz w:val="32"/>
          <w:szCs w:val="32"/>
          <w:lang w:val="en-US" w:eastAsia="zh-CN"/>
        </w:rPr>
        <w:t>大榭街道</w:t>
      </w:r>
      <w:r>
        <w:rPr>
          <w:rFonts w:hint="eastAsia" w:ascii="仿宋_GB2312" w:hAnsi="仿宋_GB2312" w:eastAsia="仿宋_GB2312" w:cs="仿宋_GB2312"/>
          <w:b w:val="0"/>
          <w:bCs w:val="0"/>
          <w:sz w:val="32"/>
          <w:szCs w:val="32"/>
        </w:rPr>
        <w:t>声环境功能区划图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lang w:val="en-US" w:eastAsia="zh-CN"/>
        </w:rPr>
        <w:t>北仑</w:t>
      </w:r>
      <w:r>
        <w:rPr>
          <w:rFonts w:hint="eastAsia" w:ascii="方正小标宋简体" w:hAnsi="方正小标宋简体" w:eastAsia="方正小标宋简体" w:cs="方正小标宋简体"/>
          <w:b w:val="0"/>
          <w:bCs w:val="0"/>
          <w:sz w:val="36"/>
          <w:szCs w:val="36"/>
        </w:rPr>
        <w:t>区声环境功能区划图</w:t>
      </w:r>
    </w:p>
    <w:p>
      <w:pPr>
        <w:pStyle w:val="8"/>
        <w:numPr>
          <w:ilvl w:val="0"/>
          <w:numId w:val="0"/>
        </w:numPr>
        <w:ind w:leftChars="100"/>
        <w:rPr>
          <w:rFonts w:hint="eastAsia"/>
        </w:rPr>
      </w:pPr>
      <w:r>
        <w:rPr>
          <w:rFonts w:hint="default" w:ascii="Times New Roman" w:hAnsi="Times New Roman" w:cs="Times New Roman"/>
          <w:lang w:val="en-US" w:eastAsia="zh-CN"/>
        </w:rPr>
        <w:drawing>
          <wp:anchor distT="0" distB="0" distL="114300" distR="114300" simplePos="0" relativeHeight="251659264" behindDoc="1" locked="0" layoutInCell="1" allowOverlap="1">
            <wp:simplePos x="0" y="0"/>
            <wp:positionH relativeFrom="column">
              <wp:posOffset>956310</wp:posOffset>
            </wp:positionH>
            <wp:positionV relativeFrom="paragraph">
              <wp:posOffset>227330</wp:posOffset>
            </wp:positionV>
            <wp:extent cx="6563360" cy="4633595"/>
            <wp:effectExtent l="0" t="0" r="8890" b="14605"/>
            <wp:wrapNone/>
            <wp:docPr id="14" name="图片 1" descr="0720北仑声功能区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descr="0720北仑声功能区划"/>
                    <pic:cNvPicPr>
                      <a:picLocks noChangeAspect="1"/>
                    </pic:cNvPicPr>
                  </pic:nvPicPr>
                  <pic:blipFill>
                    <a:blip r:embed="rId10"/>
                    <a:stretch>
                      <a:fillRect/>
                    </a:stretch>
                  </pic:blipFill>
                  <pic:spPr>
                    <a:xfrm>
                      <a:off x="0" y="0"/>
                      <a:ext cx="6563360" cy="4633595"/>
                    </a:xfrm>
                    <a:prstGeom prst="rect">
                      <a:avLst/>
                    </a:prstGeom>
                    <a:noFill/>
                    <a:ln>
                      <a:noFill/>
                    </a:ln>
                  </pic:spPr>
                </pic:pic>
              </a:graphicData>
            </a:graphic>
          </wp:anchor>
        </w:drawing>
      </w: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center"/>
        <w:textAlignment w:val="auto"/>
        <w:rPr>
          <w:rFonts w:hint="eastAsia" w:cs="仿宋_GB2312"/>
          <w:b w:val="0"/>
          <w:bCs w:val="0"/>
          <w:sz w:val="32"/>
          <w:szCs w:val="32"/>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center"/>
        <w:textAlignment w:val="auto"/>
        <w:rPr>
          <w:rFonts w:hint="eastAsia" w:cs="仿宋_GB2312"/>
          <w:b w:val="0"/>
          <w:bCs w:val="0"/>
          <w:sz w:val="32"/>
          <w:szCs w:val="32"/>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center"/>
        <w:textAlignment w:val="auto"/>
        <w:rPr>
          <w:rFonts w:hint="eastAsia" w:cs="仿宋_GB2312"/>
          <w:b w:val="0"/>
          <w:bCs w:val="0"/>
          <w:sz w:val="32"/>
          <w:szCs w:val="32"/>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center"/>
        <w:textAlignment w:val="auto"/>
        <w:rPr>
          <w:rFonts w:hint="eastAsia" w:cs="仿宋_GB2312"/>
          <w:b w:val="0"/>
          <w:bCs w:val="0"/>
          <w:sz w:val="32"/>
          <w:szCs w:val="32"/>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center"/>
        <w:textAlignment w:val="auto"/>
        <w:rPr>
          <w:rFonts w:hint="eastAsia" w:cs="仿宋_GB2312"/>
          <w:b w:val="0"/>
          <w:bCs w:val="0"/>
          <w:sz w:val="32"/>
          <w:szCs w:val="32"/>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center"/>
        <w:textAlignment w:val="auto"/>
        <w:rPr>
          <w:rFonts w:hint="eastAsia" w:cs="仿宋_GB2312"/>
          <w:b w:val="0"/>
          <w:bCs w:val="0"/>
          <w:sz w:val="32"/>
          <w:szCs w:val="32"/>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center"/>
        <w:textAlignment w:val="auto"/>
        <w:rPr>
          <w:rFonts w:hint="eastAsia" w:cs="仿宋_GB2312"/>
          <w:b w:val="0"/>
          <w:bCs w:val="0"/>
          <w:sz w:val="32"/>
          <w:szCs w:val="32"/>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center"/>
        <w:textAlignment w:val="auto"/>
        <w:rPr>
          <w:rFonts w:hint="eastAsia" w:cs="仿宋_GB2312"/>
          <w:b w:val="0"/>
          <w:bCs w:val="0"/>
          <w:sz w:val="32"/>
          <w:szCs w:val="32"/>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center"/>
        <w:textAlignment w:val="auto"/>
        <w:rPr>
          <w:rFonts w:hint="eastAsia" w:cs="仿宋_GB2312"/>
          <w:b w:val="0"/>
          <w:bCs w:val="0"/>
          <w:sz w:val="32"/>
          <w:szCs w:val="32"/>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center"/>
        <w:textAlignment w:val="auto"/>
        <w:rPr>
          <w:rFonts w:hint="eastAsia" w:cs="仿宋_GB2312"/>
          <w:b w:val="0"/>
          <w:bCs w:val="0"/>
          <w:sz w:val="32"/>
          <w:szCs w:val="32"/>
          <w:lang w:val="en-US" w:eastAsia="zh-CN"/>
        </w:rPr>
      </w:pP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center"/>
        <w:textAlignment w:val="auto"/>
        <w:rPr>
          <w:rFonts w:hint="eastAsia"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附件2</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lang w:val="en-US" w:eastAsia="zh-CN"/>
        </w:rPr>
        <w:t>新</w:t>
      </w:r>
      <w:r>
        <w:rPr>
          <w:rFonts w:hint="eastAsia" w:ascii="方正小标宋简体" w:hAnsi="方正小标宋简体" w:eastAsia="方正小标宋简体" w:cs="方正小标宋简体"/>
          <w:b/>
          <w:bCs/>
          <w:sz w:val="36"/>
          <w:szCs w:val="36"/>
          <w:lang w:val="en-US" w:eastAsia="zh-CN"/>
        </w:rPr>
        <w:t>碶</w:t>
      </w:r>
      <w:r>
        <w:rPr>
          <w:rFonts w:hint="eastAsia" w:ascii="方正小标宋简体" w:hAnsi="方正小标宋简体" w:eastAsia="方正小标宋简体" w:cs="方正小标宋简体"/>
          <w:b w:val="0"/>
          <w:bCs w:val="0"/>
          <w:sz w:val="36"/>
          <w:szCs w:val="36"/>
          <w:lang w:val="en-US" w:eastAsia="zh-CN"/>
        </w:rPr>
        <w:t>街道</w:t>
      </w:r>
      <w:r>
        <w:rPr>
          <w:rFonts w:hint="eastAsia" w:ascii="方正小标宋简体" w:hAnsi="方正小标宋简体" w:eastAsia="方正小标宋简体" w:cs="方正小标宋简体"/>
          <w:b w:val="0"/>
          <w:bCs w:val="0"/>
          <w:sz w:val="36"/>
          <w:szCs w:val="36"/>
        </w:rPr>
        <w:t>声环境功能区划图</w:t>
      </w:r>
    </w:p>
    <w:p>
      <w:pPr>
        <w:pStyle w:val="16"/>
        <w:keepNext w:val="0"/>
        <w:keepLines w:val="0"/>
        <w:pageBreakBefore w:val="0"/>
        <w:widowControl/>
        <w:kinsoku/>
        <w:wordWrap/>
        <w:overflowPunct/>
        <w:topLinePunct w:val="0"/>
        <w:autoSpaceDE/>
        <w:autoSpaceDN/>
        <w:bidi w:val="0"/>
        <w:adjustRightInd w:val="0"/>
        <w:snapToGrid w:val="0"/>
        <w:spacing w:beforeLines="0" w:afterLines="0" w:line="240" w:lineRule="auto"/>
        <w:ind w:left="0" w:leftChars="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drawing>
          <wp:anchor distT="0" distB="0" distL="114300" distR="114300" simplePos="0" relativeHeight="251662336" behindDoc="0" locked="0" layoutInCell="1" allowOverlap="1">
            <wp:simplePos x="0" y="0"/>
            <wp:positionH relativeFrom="column">
              <wp:posOffset>1059815</wp:posOffset>
            </wp:positionH>
            <wp:positionV relativeFrom="paragraph">
              <wp:posOffset>221615</wp:posOffset>
            </wp:positionV>
            <wp:extent cx="6661785" cy="4485640"/>
            <wp:effectExtent l="0" t="0" r="5715" b="10160"/>
            <wp:wrapNone/>
            <wp:docPr id="8" name="图片 19" descr="0613新碶街道声功能区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9" descr="0613新碶街道声功能区划"/>
                    <pic:cNvPicPr>
                      <a:picLocks noChangeAspect="1"/>
                    </pic:cNvPicPr>
                  </pic:nvPicPr>
                  <pic:blipFill>
                    <a:blip r:embed="rId11"/>
                    <a:srcRect b="4625"/>
                    <a:stretch>
                      <a:fillRect/>
                    </a:stretch>
                  </pic:blipFill>
                  <pic:spPr>
                    <a:xfrm>
                      <a:off x="0" y="0"/>
                      <a:ext cx="6661785" cy="4485640"/>
                    </a:xfrm>
                    <a:prstGeom prst="rect">
                      <a:avLst/>
                    </a:prstGeom>
                    <a:noFill/>
                    <a:ln>
                      <a:noFill/>
                    </a:ln>
                  </pic:spPr>
                </pic:pic>
              </a:graphicData>
            </a:graphic>
          </wp:anchor>
        </w:drawing>
      </w:r>
    </w:p>
    <w:p>
      <w:pPr>
        <w:pStyle w:val="16"/>
        <w:keepNext w:val="0"/>
        <w:keepLines w:val="0"/>
        <w:pageBreakBefore w:val="0"/>
        <w:widowControl/>
        <w:kinsoku/>
        <w:wordWrap/>
        <w:overflowPunct/>
        <w:topLinePunct w:val="0"/>
        <w:autoSpaceDE/>
        <w:autoSpaceDN/>
        <w:bidi w:val="0"/>
        <w:adjustRightInd w:val="0"/>
        <w:snapToGrid w:val="0"/>
        <w:spacing w:beforeLines="0" w:afterLines="0" w:line="240" w:lineRule="auto"/>
        <w:ind w:left="0" w:leftChars="0" w:firstLine="0" w:firstLineChars="0"/>
        <w:jc w:val="center"/>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附件3</w:t>
      </w:r>
    </w:p>
    <w:p>
      <w:pPr>
        <w:ind w:left="0" w:leftChars="0" w:firstLine="0" w:firstLineChars="0"/>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小港街道</w:t>
      </w:r>
      <w:r>
        <w:rPr>
          <w:rFonts w:hint="eastAsia" w:ascii="方正小标宋简体" w:hAnsi="方正小标宋简体" w:eastAsia="方正小标宋简体" w:cs="方正小标宋简体"/>
          <w:b w:val="0"/>
          <w:bCs w:val="0"/>
          <w:sz w:val="36"/>
          <w:szCs w:val="36"/>
        </w:rPr>
        <w:t>声环境功能区划图</w:t>
      </w:r>
    </w:p>
    <w:p>
      <w:pPr>
        <w:pStyle w:val="8"/>
        <w:rPr>
          <w:rFonts w:hint="default" w:ascii="Times New Roman" w:hAnsi="Times New Roman" w:cs="Times New Roman"/>
          <w:lang w:val="en-US" w:eastAsia="zh-CN"/>
        </w:rPr>
      </w:pPr>
      <w:r>
        <w:rPr>
          <w:rFonts w:hint="default" w:ascii="Times New Roman" w:hAnsi="Times New Roman" w:cs="Times New Roman"/>
          <w:lang w:val="en-US" w:eastAsia="zh-CN"/>
        </w:rPr>
        <w:drawing>
          <wp:anchor distT="0" distB="0" distL="114300" distR="114300" simplePos="0" relativeHeight="251663360" behindDoc="0" locked="0" layoutInCell="1" allowOverlap="1">
            <wp:simplePos x="0" y="0"/>
            <wp:positionH relativeFrom="column">
              <wp:posOffset>1075055</wp:posOffset>
            </wp:positionH>
            <wp:positionV relativeFrom="paragraph">
              <wp:posOffset>147320</wp:posOffset>
            </wp:positionV>
            <wp:extent cx="6715760" cy="4533265"/>
            <wp:effectExtent l="0" t="0" r="8890" b="635"/>
            <wp:wrapNone/>
            <wp:docPr id="4" name="图片 20" descr="0613小港街道声功能区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0" descr="0613小港街道声功能区划"/>
                    <pic:cNvPicPr>
                      <a:picLocks noChangeAspect="1"/>
                    </pic:cNvPicPr>
                  </pic:nvPicPr>
                  <pic:blipFill>
                    <a:blip r:embed="rId12"/>
                    <a:srcRect b="4408"/>
                    <a:stretch>
                      <a:fillRect/>
                    </a:stretch>
                  </pic:blipFill>
                  <pic:spPr>
                    <a:xfrm>
                      <a:off x="0" y="0"/>
                      <a:ext cx="6715760" cy="4533265"/>
                    </a:xfrm>
                    <a:prstGeom prst="rect">
                      <a:avLst/>
                    </a:prstGeom>
                    <a:noFill/>
                    <a:ln>
                      <a:noFill/>
                    </a:ln>
                  </pic:spPr>
                </pic:pic>
              </a:graphicData>
            </a:graphic>
          </wp:anchor>
        </w:drawing>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附件4</w:t>
      </w:r>
    </w:p>
    <w:p>
      <w:pPr>
        <w:numPr>
          <w:ilvl w:val="0"/>
          <w:numId w:val="0"/>
        </w:numPr>
        <w:ind w:leftChars="0"/>
        <w:jc w:val="center"/>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lang w:val="en-US" w:eastAsia="zh-CN"/>
        </w:rPr>
        <w:t>大</w:t>
      </w:r>
      <w:r>
        <w:rPr>
          <w:rFonts w:hint="eastAsia" w:ascii="方正小标宋简体" w:hAnsi="方正小标宋简体" w:eastAsia="方正小标宋简体" w:cs="方正小标宋简体"/>
          <w:b/>
          <w:bCs/>
          <w:sz w:val="36"/>
          <w:szCs w:val="36"/>
          <w:lang w:val="en-US" w:eastAsia="zh-CN"/>
        </w:rPr>
        <w:t>碶</w:t>
      </w:r>
      <w:r>
        <w:rPr>
          <w:rFonts w:hint="eastAsia" w:ascii="方正小标宋简体" w:hAnsi="方正小标宋简体" w:eastAsia="方正小标宋简体" w:cs="方正小标宋简体"/>
          <w:b w:val="0"/>
          <w:bCs w:val="0"/>
          <w:sz w:val="36"/>
          <w:szCs w:val="36"/>
          <w:lang w:val="en-US" w:eastAsia="zh-CN"/>
        </w:rPr>
        <w:t>街道</w:t>
      </w:r>
      <w:r>
        <w:rPr>
          <w:rFonts w:hint="eastAsia" w:ascii="方正小标宋简体" w:hAnsi="方正小标宋简体" w:eastAsia="方正小标宋简体" w:cs="方正小标宋简体"/>
          <w:b w:val="0"/>
          <w:bCs w:val="0"/>
          <w:sz w:val="36"/>
          <w:szCs w:val="36"/>
        </w:rPr>
        <w:t>声环境功能区划图</w:t>
      </w:r>
    </w:p>
    <w:p>
      <w:pPr>
        <w:pStyle w:val="8"/>
        <w:widowControl w:val="0"/>
        <w:numPr>
          <w:ilvl w:val="0"/>
          <w:numId w:val="0"/>
        </w:numPr>
        <w:spacing w:after="120" w:afterLines="0" w:afterAutospacing="0" w:line="560" w:lineRule="exact"/>
        <w:jc w:val="both"/>
        <w:rPr>
          <w:rFonts w:hint="default"/>
          <w:lang w:val="en-US" w:eastAsia="zh-CN"/>
        </w:rPr>
      </w:pPr>
      <w:r>
        <w:rPr>
          <w:rFonts w:hint="default" w:ascii="Times New Roman" w:hAnsi="Times New Roman" w:cs="Times New Roman"/>
          <w:lang w:val="en-US" w:eastAsia="zh-CN"/>
        </w:rPr>
        <w:drawing>
          <wp:anchor distT="0" distB="0" distL="114300" distR="114300" simplePos="0" relativeHeight="251664384" behindDoc="0" locked="0" layoutInCell="1" allowOverlap="1">
            <wp:simplePos x="0" y="0"/>
            <wp:positionH relativeFrom="column">
              <wp:posOffset>1154430</wp:posOffset>
            </wp:positionH>
            <wp:positionV relativeFrom="paragraph">
              <wp:posOffset>104140</wp:posOffset>
            </wp:positionV>
            <wp:extent cx="6844665" cy="4632960"/>
            <wp:effectExtent l="0" t="0" r="13335" b="15240"/>
            <wp:wrapNone/>
            <wp:docPr id="5" name="图片 21" descr="改0613大碶街道声功能区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1" descr="改0613大碶街道声功能区划"/>
                    <pic:cNvPicPr>
                      <a:picLocks noChangeAspect="1"/>
                    </pic:cNvPicPr>
                  </pic:nvPicPr>
                  <pic:blipFill>
                    <a:blip r:embed="rId13"/>
                    <a:srcRect b="4132"/>
                    <a:stretch>
                      <a:fillRect/>
                    </a:stretch>
                  </pic:blipFill>
                  <pic:spPr>
                    <a:xfrm>
                      <a:off x="0" y="0"/>
                      <a:ext cx="6844665" cy="4632960"/>
                    </a:xfrm>
                    <a:prstGeom prst="rect">
                      <a:avLst/>
                    </a:prstGeom>
                    <a:noFill/>
                    <a:ln>
                      <a:noFill/>
                    </a:ln>
                  </pic:spPr>
                </pic:pic>
              </a:graphicData>
            </a:graphic>
          </wp:anchor>
        </w:drawing>
      </w:r>
    </w:p>
    <w:p>
      <w:pPr>
        <w:rPr>
          <w:rFonts w:hint="default"/>
          <w:lang w:val="en-US" w:eastAsia="zh-CN"/>
        </w:rPr>
      </w:pPr>
    </w:p>
    <w:p>
      <w:pPr>
        <w:pStyle w:val="8"/>
        <w:rPr>
          <w:rFonts w:hint="default"/>
          <w:lang w:val="en-US" w:eastAsia="zh-CN"/>
        </w:rPr>
      </w:pPr>
    </w:p>
    <w:p>
      <w:pPr>
        <w:rPr>
          <w:rFonts w:hint="default"/>
          <w:lang w:val="en-US" w:eastAsia="zh-CN"/>
        </w:rPr>
      </w:pPr>
    </w:p>
    <w:p>
      <w:pPr>
        <w:pStyle w:val="8"/>
        <w:rPr>
          <w:rFonts w:hint="default"/>
          <w:lang w:val="en-US" w:eastAsia="zh-CN"/>
        </w:rPr>
      </w:pPr>
    </w:p>
    <w:p>
      <w:pPr>
        <w:rPr>
          <w:rFonts w:hint="default"/>
          <w:lang w:val="en-US" w:eastAsia="zh-CN"/>
        </w:rPr>
      </w:pPr>
    </w:p>
    <w:p>
      <w:pPr>
        <w:pStyle w:val="8"/>
        <w:rPr>
          <w:rFonts w:hint="default"/>
          <w:lang w:val="en-US" w:eastAsia="zh-CN"/>
        </w:rPr>
      </w:pPr>
    </w:p>
    <w:p>
      <w:pPr>
        <w:rPr>
          <w:rFonts w:hint="default"/>
          <w:lang w:val="en-US" w:eastAsia="zh-CN"/>
        </w:rPr>
      </w:pPr>
    </w:p>
    <w:p>
      <w:pPr>
        <w:pStyle w:val="8"/>
        <w:rPr>
          <w:rFonts w:hint="default"/>
          <w:lang w:val="en-US" w:eastAsia="zh-CN"/>
        </w:rPr>
      </w:pPr>
    </w:p>
    <w:p>
      <w:pPr>
        <w:rPr>
          <w:rFonts w:hint="default"/>
          <w:lang w:val="en-US" w:eastAsia="zh-CN"/>
        </w:rPr>
      </w:pPr>
    </w:p>
    <w:p>
      <w:pPr>
        <w:pStyle w:val="8"/>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附件5</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lang w:val="en-US" w:eastAsia="zh-CN"/>
        </w:rPr>
        <w:t>柴桥街道</w:t>
      </w:r>
      <w:r>
        <w:rPr>
          <w:rFonts w:hint="eastAsia" w:ascii="方正小标宋简体" w:hAnsi="方正小标宋简体" w:eastAsia="方正小标宋简体" w:cs="方正小标宋简体"/>
          <w:b w:val="0"/>
          <w:bCs w:val="0"/>
          <w:sz w:val="36"/>
          <w:szCs w:val="36"/>
        </w:rPr>
        <w:t>声环境功能区划图</w:t>
      </w:r>
    </w:p>
    <w:p>
      <w:pPr>
        <w:ind w:left="0" w:leftChars="0" w:firstLine="0" w:firstLineChars="0"/>
        <w:rPr>
          <w:rFonts w:hint="default"/>
          <w:lang w:val="en-US" w:eastAsia="zh-CN"/>
        </w:rPr>
      </w:pPr>
      <w:r>
        <w:rPr>
          <w:rFonts w:hint="default" w:ascii="Times New Roman" w:hAnsi="Times New Roman" w:cs="Times New Roman"/>
          <w:lang w:val="en-US" w:eastAsia="zh-CN"/>
        </w:rPr>
        <w:drawing>
          <wp:anchor distT="0" distB="0" distL="114300" distR="114300" simplePos="0" relativeHeight="251665408" behindDoc="0" locked="0" layoutInCell="1" allowOverlap="1">
            <wp:simplePos x="0" y="0"/>
            <wp:positionH relativeFrom="column">
              <wp:posOffset>1097915</wp:posOffset>
            </wp:positionH>
            <wp:positionV relativeFrom="paragraph">
              <wp:posOffset>48260</wp:posOffset>
            </wp:positionV>
            <wp:extent cx="6828155" cy="4821555"/>
            <wp:effectExtent l="0" t="0" r="10795" b="17145"/>
            <wp:wrapNone/>
            <wp:docPr id="9" name="图片 22" descr="0613柴桥街道声功能区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2" descr="0613柴桥街道声功能区划"/>
                    <pic:cNvPicPr>
                      <a:picLocks noChangeAspect="1"/>
                    </pic:cNvPicPr>
                  </pic:nvPicPr>
                  <pic:blipFill>
                    <a:blip r:embed="rId14"/>
                    <a:stretch>
                      <a:fillRect/>
                    </a:stretch>
                  </pic:blipFill>
                  <pic:spPr>
                    <a:xfrm>
                      <a:off x="0" y="0"/>
                      <a:ext cx="6828155" cy="4821555"/>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附件6</w:t>
      </w:r>
    </w:p>
    <w:p>
      <w:pPr>
        <w:pStyle w:val="8"/>
        <w:ind w:left="0" w:leftChars="0" w:firstLine="0" w:firstLineChars="0"/>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霞浦街道</w:t>
      </w:r>
      <w:r>
        <w:rPr>
          <w:rFonts w:hint="eastAsia" w:ascii="方正小标宋简体" w:hAnsi="方正小标宋简体" w:eastAsia="方正小标宋简体" w:cs="方正小标宋简体"/>
          <w:b w:val="0"/>
          <w:bCs w:val="0"/>
          <w:sz w:val="36"/>
          <w:szCs w:val="36"/>
        </w:rPr>
        <w:t>声环境功能区划图</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lang w:val="en-US" w:eastAsia="zh-CN"/>
        </w:rPr>
      </w:pPr>
      <w:r>
        <w:rPr>
          <w:rFonts w:hint="default" w:ascii="仿宋_GB2312" w:hAnsi="仿宋_GB2312" w:eastAsia="仿宋_GB2312" w:cs="仿宋_GB2312"/>
          <w:b w:val="0"/>
          <w:bCs w:val="0"/>
          <w:sz w:val="32"/>
          <w:szCs w:val="32"/>
          <w:lang w:val="en-US" w:eastAsia="zh-CN"/>
        </w:rPr>
        <w:drawing>
          <wp:anchor distT="0" distB="0" distL="114300" distR="114300" simplePos="0" relativeHeight="251666432" behindDoc="0" locked="0" layoutInCell="1" allowOverlap="1">
            <wp:simplePos x="0" y="0"/>
            <wp:positionH relativeFrom="column">
              <wp:posOffset>1268730</wp:posOffset>
            </wp:positionH>
            <wp:positionV relativeFrom="paragraph">
              <wp:posOffset>36195</wp:posOffset>
            </wp:positionV>
            <wp:extent cx="6759575" cy="4555490"/>
            <wp:effectExtent l="0" t="0" r="3175" b="16510"/>
            <wp:wrapNone/>
            <wp:docPr id="10" name="图片 23" descr="0613霞浦街道声功能区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3" descr="0613霞浦街道声功能区划"/>
                    <pic:cNvPicPr>
                      <a:picLocks noChangeAspect="1"/>
                    </pic:cNvPicPr>
                  </pic:nvPicPr>
                  <pic:blipFill>
                    <a:blip r:embed="rId15"/>
                    <a:srcRect b="4541"/>
                    <a:stretch>
                      <a:fillRect/>
                    </a:stretch>
                  </pic:blipFill>
                  <pic:spPr>
                    <a:xfrm>
                      <a:off x="0" y="0"/>
                      <a:ext cx="6759575" cy="4555490"/>
                    </a:xfrm>
                    <a:prstGeom prst="rect">
                      <a:avLst/>
                    </a:prstGeom>
                    <a:noFill/>
                    <a:ln>
                      <a:noFill/>
                    </a:ln>
                  </pic:spPr>
                </pic:pic>
              </a:graphicData>
            </a:graphic>
          </wp:anchor>
        </w:drawing>
      </w: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附件7</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戚家山街道</w:t>
      </w:r>
      <w:r>
        <w:rPr>
          <w:rFonts w:hint="eastAsia" w:ascii="方正小标宋简体" w:hAnsi="方正小标宋简体" w:eastAsia="方正小标宋简体" w:cs="方正小标宋简体"/>
          <w:b w:val="0"/>
          <w:bCs w:val="0"/>
          <w:sz w:val="36"/>
          <w:szCs w:val="36"/>
        </w:rPr>
        <w:t>声环境功能区划图</w:t>
      </w:r>
    </w:p>
    <w:p>
      <w:pPr>
        <w:pStyle w:val="8"/>
        <w:rPr>
          <w:rFonts w:hint="default"/>
          <w:lang w:val="en-US" w:eastAsia="zh-CN"/>
        </w:rPr>
      </w:pPr>
      <w:r>
        <w:rPr>
          <w:rFonts w:hint="default" w:ascii="Times New Roman" w:hAnsi="Times New Roman" w:cs="Times New Roman"/>
          <w:lang w:val="en-US" w:eastAsia="zh-CN"/>
        </w:rPr>
        <w:drawing>
          <wp:anchor distT="0" distB="0" distL="114300" distR="114300" simplePos="0" relativeHeight="251667456" behindDoc="0" locked="0" layoutInCell="1" allowOverlap="1">
            <wp:simplePos x="0" y="0"/>
            <wp:positionH relativeFrom="column">
              <wp:posOffset>1164590</wp:posOffset>
            </wp:positionH>
            <wp:positionV relativeFrom="paragraph">
              <wp:posOffset>186055</wp:posOffset>
            </wp:positionV>
            <wp:extent cx="6650990" cy="4481830"/>
            <wp:effectExtent l="0" t="0" r="16510" b="13970"/>
            <wp:wrapNone/>
            <wp:docPr id="11" name="图片 24" descr="0613戚家山街道声功能区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4" descr="0613戚家山街道声功能区划"/>
                    <pic:cNvPicPr>
                      <a:picLocks noChangeAspect="1"/>
                    </pic:cNvPicPr>
                  </pic:nvPicPr>
                  <pic:blipFill>
                    <a:blip r:embed="rId16"/>
                    <a:srcRect b="4565"/>
                    <a:stretch>
                      <a:fillRect/>
                    </a:stretch>
                  </pic:blipFill>
                  <pic:spPr>
                    <a:xfrm>
                      <a:off x="0" y="0"/>
                      <a:ext cx="6650990" cy="448183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附件8</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lang w:val="en-US" w:eastAsia="zh-CN"/>
        </w:rPr>
        <w:t>春晓街道</w:t>
      </w:r>
      <w:r>
        <w:rPr>
          <w:rFonts w:hint="eastAsia" w:ascii="方正小标宋简体" w:hAnsi="方正小标宋简体" w:eastAsia="方正小标宋简体" w:cs="方正小标宋简体"/>
          <w:b w:val="0"/>
          <w:bCs w:val="0"/>
          <w:sz w:val="36"/>
          <w:szCs w:val="36"/>
        </w:rPr>
        <w:t>声环境功能区划图</w:t>
      </w:r>
    </w:p>
    <w:p>
      <w:pPr>
        <w:pStyle w:val="8"/>
        <w:rPr>
          <w:rFonts w:hint="default"/>
          <w:lang w:val="en-US" w:eastAsia="zh-CN"/>
        </w:rPr>
      </w:pPr>
      <w:r>
        <w:rPr>
          <w:rFonts w:hint="default" w:ascii="Times New Roman" w:hAnsi="Times New Roman" w:cs="Times New Roman"/>
          <w:lang w:val="en-US" w:eastAsia="zh-CN"/>
        </w:rPr>
        <w:drawing>
          <wp:anchor distT="0" distB="0" distL="114300" distR="114300" simplePos="0" relativeHeight="251668480" behindDoc="0" locked="0" layoutInCell="1" allowOverlap="1">
            <wp:simplePos x="0" y="0"/>
            <wp:positionH relativeFrom="column">
              <wp:posOffset>1146810</wp:posOffset>
            </wp:positionH>
            <wp:positionV relativeFrom="paragraph">
              <wp:posOffset>68580</wp:posOffset>
            </wp:positionV>
            <wp:extent cx="6884670" cy="4636770"/>
            <wp:effectExtent l="0" t="0" r="11430" b="11430"/>
            <wp:wrapNone/>
            <wp:docPr id="12" name="图片 25" descr="0613春晓街道声功能区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5" descr="0613春晓街道声功能区划"/>
                    <pic:cNvPicPr>
                      <a:picLocks noChangeAspect="1"/>
                    </pic:cNvPicPr>
                  </pic:nvPicPr>
                  <pic:blipFill>
                    <a:blip r:embed="rId17"/>
                    <a:srcRect b="4613"/>
                    <a:stretch>
                      <a:fillRect/>
                    </a:stretch>
                  </pic:blipFill>
                  <pic:spPr>
                    <a:xfrm>
                      <a:off x="0" y="0"/>
                      <a:ext cx="6884670" cy="463677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附件9</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val="0"/>
          <w:bCs w:val="0"/>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梅山街道</w:t>
      </w:r>
      <w:r>
        <w:rPr>
          <w:rFonts w:hint="eastAsia" w:ascii="方正小标宋简体" w:hAnsi="方正小标宋简体" w:eastAsia="方正小标宋简体" w:cs="方正小标宋简体"/>
          <w:b w:val="0"/>
          <w:bCs w:val="0"/>
          <w:sz w:val="36"/>
          <w:szCs w:val="36"/>
        </w:rPr>
        <w:t>声环境功能区划图</w:t>
      </w:r>
    </w:p>
    <w:p>
      <w:pPr>
        <w:pStyle w:val="8"/>
        <w:rPr>
          <w:rFonts w:hint="default"/>
          <w:lang w:val="en-US" w:eastAsia="zh-CN"/>
        </w:rPr>
      </w:pPr>
      <w:r>
        <w:rPr>
          <w:rFonts w:hint="default" w:ascii="Times New Roman" w:hAnsi="Times New Roman" w:cs="Times New Roman"/>
          <w:lang w:val="en-US" w:eastAsia="zh-CN"/>
        </w:rPr>
        <w:drawing>
          <wp:anchor distT="0" distB="0" distL="114300" distR="114300" simplePos="0" relativeHeight="251669504" behindDoc="0" locked="0" layoutInCell="1" allowOverlap="1">
            <wp:simplePos x="0" y="0"/>
            <wp:positionH relativeFrom="column">
              <wp:posOffset>1136015</wp:posOffset>
            </wp:positionH>
            <wp:positionV relativeFrom="paragraph">
              <wp:posOffset>92075</wp:posOffset>
            </wp:positionV>
            <wp:extent cx="6777355" cy="4573270"/>
            <wp:effectExtent l="0" t="0" r="4445" b="17780"/>
            <wp:wrapNone/>
            <wp:docPr id="13" name="图片 26" descr="0613梅山街道声功能区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6" descr="0613梅山街道声功能区划"/>
                    <pic:cNvPicPr>
                      <a:picLocks noChangeAspect="1"/>
                    </pic:cNvPicPr>
                  </pic:nvPicPr>
                  <pic:blipFill>
                    <a:blip r:embed="rId18"/>
                    <a:srcRect b="4433"/>
                    <a:stretch>
                      <a:fillRect/>
                    </a:stretch>
                  </pic:blipFill>
                  <pic:spPr>
                    <a:xfrm>
                      <a:off x="0" y="0"/>
                      <a:ext cx="6777355" cy="457327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附件10</w:t>
      </w:r>
    </w:p>
    <w:p>
      <w:pPr>
        <w:pStyle w:val="8"/>
        <w:ind w:left="0" w:leftChars="0" w:firstLine="0" w:firstLineChars="0"/>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白峰街道</w:t>
      </w:r>
      <w:r>
        <w:rPr>
          <w:rFonts w:hint="eastAsia" w:ascii="方正小标宋简体" w:hAnsi="方正小标宋简体" w:eastAsia="方正小标宋简体" w:cs="方正小标宋简体"/>
          <w:b w:val="0"/>
          <w:bCs w:val="0"/>
          <w:sz w:val="36"/>
          <w:szCs w:val="36"/>
        </w:rPr>
        <w:t>声环境功能区划图</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drawing>
          <wp:anchor distT="0" distB="0" distL="114300" distR="114300" simplePos="0" relativeHeight="251670528" behindDoc="0" locked="0" layoutInCell="1" allowOverlap="1">
            <wp:simplePos x="0" y="0"/>
            <wp:positionH relativeFrom="column">
              <wp:posOffset>1106805</wp:posOffset>
            </wp:positionH>
            <wp:positionV relativeFrom="paragraph">
              <wp:posOffset>17145</wp:posOffset>
            </wp:positionV>
            <wp:extent cx="6828155" cy="4597400"/>
            <wp:effectExtent l="0" t="0" r="10795" b="12700"/>
            <wp:wrapNone/>
            <wp:docPr id="1" name="图片 27" descr="0613白峰街道声功能区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7" descr="0613白峰街道声功能区划"/>
                    <pic:cNvPicPr>
                      <a:picLocks noChangeAspect="1"/>
                    </pic:cNvPicPr>
                  </pic:nvPicPr>
                  <pic:blipFill>
                    <a:blip r:embed="rId19"/>
                    <a:srcRect b="4625"/>
                    <a:stretch>
                      <a:fillRect/>
                    </a:stretch>
                  </pic:blipFill>
                  <pic:spPr>
                    <a:xfrm>
                      <a:off x="0" y="0"/>
                      <a:ext cx="6828155" cy="4597400"/>
                    </a:xfrm>
                    <a:prstGeom prst="rect">
                      <a:avLst/>
                    </a:prstGeom>
                    <a:noFill/>
                    <a:ln>
                      <a:noFill/>
                    </a:ln>
                  </pic:spPr>
                </pic:pic>
              </a:graphicData>
            </a:graphic>
          </wp:anchor>
        </w:drawing>
      </w:r>
    </w:p>
    <w:p>
      <w:pPr>
        <w:bidi w:val="0"/>
        <w:rPr>
          <w:rFonts w:hint="default" w:ascii="仿宋_GB2312" w:hAnsi="仿宋_GB2312" w:eastAsia="仿宋_GB2312" w:cs="Times New Roman"/>
          <w:kern w:val="2"/>
          <w:sz w:val="32"/>
          <w:szCs w:val="24"/>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tabs>
          <w:tab w:val="left" w:pos="12791"/>
        </w:tabs>
        <w:bidi w:val="0"/>
        <w:jc w:val="left"/>
        <w:rPr>
          <w:rFonts w:hint="eastAsia"/>
          <w:lang w:val="en-US" w:eastAsia="zh-CN"/>
        </w:rPr>
      </w:pPr>
      <w:r>
        <w:rPr>
          <w:rFonts w:hint="eastAsia"/>
          <w:lang w:val="en-US" w:eastAsia="zh-CN"/>
        </w:rPr>
        <w:tab/>
      </w:r>
    </w:p>
    <w:p>
      <w:pPr>
        <w:pStyle w:val="8"/>
        <w:rPr>
          <w:rFonts w:hint="eastAsia"/>
          <w:lang w:val="en-US" w:eastAsia="zh-CN"/>
        </w:rPr>
      </w:pPr>
    </w:p>
    <w:p>
      <w:pPr>
        <w:rPr>
          <w:rFonts w:hint="eastAsia"/>
          <w:lang w:val="en-US" w:eastAsia="zh-CN"/>
        </w:rPr>
      </w:pPr>
    </w:p>
    <w:p>
      <w:pPr>
        <w:pStyle w:val="8"/>
        <w:rPr>
          <w:rFonts w:hint="eastAsia"/>
          <w:lang w:val="en-US" w:eastAsia="zh-CN"/>
        </w:rPr>
      </w:pPr>
    </w:p>
    <w:p>
      <w:pPr>
        <w:rPr>
          <w:rFonts w:hint="eastAsia"/>
          <w:lang w:val="en-US" w:eastAsia="zh-CN"/>
        </w:rPr>
      </w:pPr>
    </w:p>
    <w:p>
      <w:pPr>
        <w:pStyle w:val="8"/>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附件11</w:t>
      </w:r>
    </w:p>
    <w:p>
      <w:pPr>
        <w:pStyle w:val="8"/>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郭巨街道</w:t>
      </w:r>
      <w:r>
        <w:rPr>
          <w:rFonts w:hint="eastAsia" w:ascii="方正小标宋简体" w:hAnsi="方正小标宋简体" w:eastAsia="方正小标宋简体" w:cs="方正小标宋简体"/>
          <w:b w:val="0"/>
          <w:bCs w:val="0"/>
          <w:sz w:val="36"/>
          <w:szCs w:val="36"/>
        </w:rPr>
        <w:t>声环境功能区划图</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drawing>
          <wp:anchor distT="0" distB="0" distL="114300" distR="114300" simplePos="0" relativeHeight="251671552" behindDoc="0" locked="0" layoutInCell="1" allowOverlap="1">
            <wp:simplePos x="0" y="0"/>
            <wp:positionH relativeFrom="column">
              <wp:posOffset>973455</wp:posOffset>
            </wp:positionH>
            <wp:positionV relativeFrom="paragraph">
              <wp:posOffset>38735</wp:posOffset>
            </wp:positionV>
            <wp:extent cx="6724650" cy="4535170"/>
            <wp:effectExtent l="0" t="0" r="0" b="17780"/>
            <wp:wrapNone/>
            <wp:docPr id="2" name="图片 28" descr="0613郭巨街道声功能区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8" descr="0613郭巨街道声功能区划"/>
                    <pic:cNvPicPr>
                      <a:picLocks noChangeAspect="1"/>
                    </pic:cNvPicPr>
                  </pic:nvPicPr>
                  <pic:blipFill>
                    <a:blip r:embed="rId20"/>
                    <a:srcRect b="4469"/>
                    <a:stretch>
                      <a:fillRect/>
                    </a:stretch>
                  </pic:blipFill>
                  <pic:spPr>
                    <a:xfrm>
                      <a:off x="0" y="0"/>
                      <a:ext cx="6724650" cy="4535170"/>
                    </a:xfrm>
                    <a:prstGeom prst="rect">
                      <a:avLst/>
                    </a:prstGeom>
                    <a:noFill/>
                    <a:ln>
                      <a:noFill/>
                    </a:ln>
                  </pic:spPr>
                </pic:pic>
              </a:graphicData>
            </a:graphic>
          </wp:anchor>
        </w:drawing>
      </w:r>
    </w:p>
    <w:p>
      <w:pPr>
        <w:bidi w:val="0"/>
        <w:rPr>
          <w:rFonts w:hint="default" w:ascii="仿宋_GB2312" w:hAnsi="仿宋_GB2312" w:eastAsia="仿宋_GB2312" w:cs="Times New Roman"/>
          <w:kern w:val="2"/>
          <w:sz w:val="32"/>
          <w:szCs w:val="24"/>
          <w:lang w:val="en-US" w:eastAsia="zh-CN" w:bidi="ar-SA"/>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tabs>
          <w:tab w:val="left" w:pos="13046"/>
        </w:tabs>
        <w:bidi w:val="0"/>
        <w:jc w:val="left"/>
        <w:rPr>
          <w:rFonts w:hint="eastAsia"/>
          <w:lang w:val="en-US" w:eastAsia="zh-CN"/>
        </w:rPr>
      </w:pPr>
      <w:r>
        <w:rPr>
          <w:rFonts w:hint="eastAsia"/>
          <w:lang w:val="en-US" w:eastAsia="zh-CN"/>
        </w:rPr>
        <w:tab/>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lang w:val="en-US" w:eastAsia="zh-CN"/>
        </w:rPr>
      </w:pPr>
      <w:r>
        <w:rPr>
          <w:rFonts w:hint="eastAsia" w:ascii="方正黑体_GBK" w:hAnsi="方正黑体_GBK" w:eastAsia="方正黑体_GBK" w:cs="方正黑体_GBK"/>
          <w:b w:val="0"/>
          <w:bCs w:val="0"/>
          <w:sz w:val="32"/>
          <w:szCs w:val="32"/>
          <w:lang w:val="en-US" w:eastAsia="zh-CN"/>
        </w:rPr>
        <w:t>附件12</w:t>
      </w:r>
    </w:p>
    <w:p>
      <w:pPr>
        <w:pStyle w:val="8"/>
        <w:ind w:left="0" w:leftChars="0" w:firstLine="0" w:firstLineChars="0"/>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b w:val="0"/>
          <w:bCs w:val="0"/>
          <w:sz w:val="36"/>
          <w:szCs w:val="36"/>
          <w:lang w:val="en-US" w:eastAsia="zh-CN"/>
        </w:rPr>
        <w:t>大榭街道</w:t>
      </w:r>
      <w:r>
        <w:rPr>
          <w:rFonts w:hint="eastAsia" w:ascii="方正小标宋简体" w:hAnsi="方正小标宋简体" w:eastAsia="方正小标宋简体" w:cs="方正小标宋简体"/>
          <w:b w:val="0"/>
          <w:bCs w:val="0"/>
          <w:sz w:val="36"/>
          <w:szCs w:val="36"/>
        </w:rPr>
        <w:t>声环境功能区划图</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drawing>
          <wp:anchor distT="0" distB="0" distL="114300" distR="114300" simplePos="0" relativeHeight="251672576" behindDoc="0" locked="0" layoutInCell="1" allowOverlap="1">
            <wp:simplePos x="0" y="0"/>
            <wp:positionH relativeFrom="column">
              <wp:posOffset>954405</wp:posOffset>
            </wp:positionH>
            <wp:positionV relativeFrom="paragraph">
              <wp:posOffset>90170</wp:posOffset>
            </wp:positionV>
            <wp:extent cx="6687820" cy="4511675"/>
            <wp:effectExtent l="0" t="0" r="17780" b="3175"/>
            <wp:wrapNone/>
            <wp:docPr id="3" name="图片 29" descr="0613大榭街道声功能区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9" descr="0613大榭街道声功能区划"/>
                    <pic:cNvPicPr>
                      <a:picLocks noChangeAspect="1"/>
                    </pic:cNvPicPr>
                  </pic:nvPicPr>
                  <pic:blipFill>
                    <a:blip r:embed="rId21"/>
                    <a:srcRect b="4457"/>
                    <a:stretch>
                      <a:fillRect/>
                    </a:stretch>
                  </pic:blipFill>
                  <pic:spPr>
                    <a:xfrm>
                      <a:off x="0" y="0"/>
                      <a:ext cx="6687820" cy="4511675"/>
                    </a:xfrm>
                    <a:prstGeom prst="rect">
                      <a:avLst/>
                    </a:prstGeom>
                    <a:noFill/>
                    <a:ln>
                      <a:noFill/>
                    </a:ln>
                  </pic:spPr>
                </pic:pic>
              </a:graphicData>
            </a:graphic>
          </wp:anchor>
        </w:drawing>
      </w: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center"/>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p>
    <w:p>
      <w:pPr>
        <w:pStyle w:val="8"/>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8"/>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8"/>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8"/>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ind w:left="0" w:leftChars="0" w:firstLine="0" w:firstLineChars="0"/>
        <w:rPr>
          <w:rFonts w:hint="eastAsia"/>
          <w:lang w:val="en-US" w:eastAsia="zh-CN"/>
        </w:rPr>
        <w:sectPr>
          <w:pgSz w:w="16838" w:h="11906" w:orient="landscape"/>
          <w:pgMar w:top="1871" w:right="1531" w:bottom="1531" w:left="1531" w:header="851" w:footer="1417" w:gutter="0"/>
          <w:pgNumType w:fmt="numberInDash"/>
          <w:cols w:space="720" w:num="1"/>
          <w:rtlGutter w:val="0"/>
          <w:docGrid w:type="lines" w:linePitch="312" w:charSpace="0"/>
        </w:sectPr>
      </w:pPr>
    </w:p>
    <w:p>
      <w:pPr>
        <w:rPr>
          <w:rFonts w:hint="eastAsia"/>
          <w:lang w:val="en-US" w:eastAsia="zh-CN"/>
        </w:rPr>
      </w:pPr>
    </w:p>
    <w:p>
      <w:pPr>
        <w:pStyle w:val="8"/>
        <w:rPr>
          <w:rFonts w:hint="eastAsia"/>
          <w:lang w:val="en-US" w:eastAsia="zh-CN"/>
        </w:rPr>
      </w:pPr>
    </w:p>
    <w:p>
      <w:pPr>
        <w:rPr>
          <w:rFonts w:hint="eastAsia"/>
          <w:lang w:val="en-US" w:eastAsia="zh-CN"/>
        </w:rPr>
      </w:pPr>
    </w:p>
    <w:p>
      <w:pPr>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zZjXE5AgAAcQ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e2ta3Z1&#10;/wBzaFnY6HvLY5oolbfLfYC0SfEoUK8KOhUPmMTUs/PWxFH/85yiHv8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PzZjXE5AgAAcQQAAA4AAAAAAAAAAQAgAAAAHwEAAGRycy9lMm9Eb2Mu&#10;eG1sUEsFBgAAAAAGAAYAWQEAAMoFAAAAAA==&#10;">
              <v:path/>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0"/>
                            <w:ind w:left="0" w:leftChars="0" w:firstLine="0" w:firstLineChars="0"/>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Fazzc3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RWs83NwIAAHEEAAAOAAAAAAAAAAEAIAAAAB8BAABkcnMvZTJvRG9jLnht&#10;bFBLBQYAAAAABgAGAFkBAADIBQAAAAA=&#10;">
              <v:path/>
              <v:fill on="f" focussize="0,0"/>
              <v:stroke on="f" weight="0.5pt"/>
              <v:imagedata o:title=""/>
              <o:lock v:ext="edit" aspectratio="f"/>
              <v:textbox inset="0mm,0mm,0mm,0mm" style="mso-fit-shape-to-text:t;">
                <w:txbxContent>
                  <w:p>
                    <w:pPr>
                      <w:pStyle w:val="10"/>
                      <w:ind w:left="0" w:leftChars="0" w:firstLine="0" w:firstLineChars="0"/>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- 4 -</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D98AD2"/>
    <w:multiLevelType w:val="singleLevel"/>
    <w:tmpl w:val="95D98AD2"/>
    <w:lvl w:ilvl="0" w:tentative="0">
      <w:start w:val="1"/>
      <w:numFmt w:val="decimal"/>
      <w:pStyle w:val="3"/>
      <w:suff w:val="nothing"/>
      <w:lvlText w:val="%1."/>
      <w:lvlJc w:val="left"/>
      <w:pPr>
        <w:ind w:left="0" w:firstLine="0"/>
      </w:pPr>
      <w:rPr>
        <w:rFonts w:hint="default"/>
      </w:rPr>
    </w:lvl>
  </w:abstractNum>
  <w:abstractNum w:abstractNumId="1">
    <w:nsid w:val="BF00F56A"/>
    <w:multiLevelType w:val="singleLevel"/>
    <w:tmpl w:val="BF00F56A"/>
    <w:lvl w:ilvl="0" w:tentative="0">
      <w:start w:val="1"/>
      <w:numFmt w:val="chineseCounting"/>
      <w:pStyle w:val="2"/>
      <w:suff w:val="nothing"/>
      <w:lvlText w:val="%1、"/>
      <w:lvlJc w:val="left"/>
      <w:pPr>
        <w:ind w:left="0" w:firstLine="420"/>
      </w:pPr>
      <w:rPr>
        <w:rFonts w:hint="eastAsia"/>
      </w:rPr>
    </w:lvl>
  </w:abstractNum>
  <w:abstractNum w:abstractNumId="2">
    <w:nsid w:val="EA80B4AF"/>
    <w:multiLevelType w:val="singleLevel"/>
    <w:tmpl w:val="EA80B4AF"/>
    <w:lvl w:ilvl="0" w:tentative="0">
      <w:start w:val="1"/>
      <w:numFmt w:val="decimal"/>
      <w:suff w:val="nothing"/>
      <w:lvlText w:val="（%1）"/>
      <w:lvlJc w:val="left"/>
      <w:pPr>
        <w:ind w:left="320"/>
      </w:pPr>
    </w:lvl>
  </w:abstractNum>
  <w:abstractNum w:abstractNumId="3">
    <w:nsid w:val="1F6A7ED7"/>
    <w:multiLevelType w:val="singleLevel"/>
    <w:tmpl w:val="1F6A7ED7"/>
    <w:lvl w:ilvl="0" w:tentative="0">
      <w:start w:val="1"/>
      <w:numFmt w:val="decimal"/>
      <w:suff w:val="nothing"/>
      <w:lvlText w:val="（%1）"/>
      <w:lvlJc w:val="left"/>
      <w:pPr>
        <w:ind w:left="3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FA06D6"/>
    <w:rsid w:val="34FA06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仿宋_GB2312" w:hAnsi="仿宋_GB2312" w:eastAsia="仿宋_GB2312" w:cs="Times New Roman"/>
      <w:kern w:val="2"/>
      <w:sz w:val="32"/>
      <w:szCs w:val="24"/>
      <w:lang w:val="en-US" w:eastAsia="zh-CN" w:bidi="ar-SA"/>
    </w:rPr>
  </w:style>
  <w:style w:type="paragraph" w:styleId="2">
    <w:name w:val="heading 1"/>
    <w:basedOn w:val="1"/>
    <w:next w:val="1"/>
    <w:qFormat/>
    <w:uiPriority w:val="0"/>
    <w:pPr>
      <w:keepNext/>
      <w:keepLines/>
      <w:numPr>
        <w:ilvl w:val="0"/>
        <w:numId w:val="1"/>
      </w:numPr>
      <w:spacing w:beforeLines="0" w:beforeAutospacing="0" w:afterLines="0" w:afterAutospacing="0" w:line="560" w:lineRule="exact"/>
      <w:ind w:firstLine="880" w:firstLineChars="200"/>
      <w:outlineLvl w:val="0"/>
    </w:pPr>
    <w:rPr>
      <w:rFonts w:ascii="黑体" w:hAnsi="黑体" w:eastAsia="黑体"/>
      <w:kern w:val="44"/>
      <w:sz w:val="44"/>
    </w:rPr>
  </w:style>
  <w:style w:type="paragraph" w:styleId="3">
    <w:name w:val="heading 2"/>
    <w:basedOn w:val="1"/>
    <w:next w:val="1"/>
    <w:unhideWhenUsed/>
    <w:qFormat/>
    <w:uiPriority w:val="0"/>
    <w:pPr>
      <w:keepNext/>
      <w:keepLines/>
      <w:numPr>
        <w:ilvl w:val="0"/>
        <w:numId w:val="2"/>
      </w:numPr>
      <w:spacing w:beforeLines="0" w:beforeAutospacing="0" w:afterLines="0" w:afterAutospacing="0" w:line="560" w:lineRule="exact"/>
      <w:ind w:left="0" w:firstLine="880" w:firstLineChars="200"/>
      <w:outlineLvl w:val="1"/>
    </w:pPr>
    <w:rPr>
      <w:rFonts w:ascii="楷体_GB2312" w:hAnsi="楷体_GB2312" w:eastAsia="楷体_GB2312"/>
    </w:rPr>
  </w:style>
  <w:style w:type="paragraph" w:styleId="4">
    <w:name w:val="heading 3"/>
    <w:basedOn w:val="1"/>
    <w:next w:val="1"/>
    <w:unhideWhenUsed/>
    <w:qFormat/>
    <w:uiPriority w:val="0"/>
    <w:pPr>
      <w:keepNext/>
      <w:keepLines/>
      <w:spacing w:beforeLines="0" w:beforeAutospacing="0" w:afterLines="0" w:afterAutospacing="0" w:line="560" w:lineRule="exact"/>
      <w:outlineLvl w:val="2"/>
    </w:pPr>
    <w:rPr>
      <w:b/>
    </w:rPr>
  </w:style>
  <w:style w:type="paragraph" w:styleId="5">
    <w:name w:val="heading 4"/>
    <w:basedOn w:val="1"/>
    <w:next w:val="1"/>
    <w:unhideWhenUsed/>
    <w:qFormat/>
    <w:uiPriority w:val="0"/>
    <w:pPr>
      <w:keepNext/>
      <w:keepLines/>
      <w:spacing w:beforeLines="0" w:beforeAutospacing="0" w:afterLines="0" w:afterAutospacing="0" w:line="560" w:lineRule="exact"/>
      <w:outlineLvl w:val="3"/>
    </w:pPr>
  </w:style>
  <w:style w:type="character" w:default="1" w:styleId="15">
    <w:name w:val="Default Paragraph Font"/>
    <w:semiHidden/>
    <w:uiPriority w:val="0"/>
  </w:style>
  <w:style w:type="table" w:default="1" w:styleId="13">
    <w:name w:val="Normal Table"/>
    <w:semiHidden/>
    <w:uiPriority w:val="0"/>
    <w:tblPr>
      <w:tblCellMar>
        <w:top w:w="0" w:type="dxa"/>
        <w:left w:w="108" w:type="dxa"/>
        <w:bottom w:w="0" w:type="dxa"/>
        <w:right w:w="108" w:type="dxa"/>
      </w:tblCellMar>
    </w:tblPr>
  </w:style>
  <w:style w:type="paragraph" w:styleId="6">
    <w:name w:val="Normal Indent"/>
    <w:basedOn w:val="1"/>
    <w:qFormat/>
    <w:uiPriority w:val="0"/>
    <w:pPr>
      <w:ind w:firstLine="420" w:firstLineChars="200"/>
    </w:pPr>
  </w:style>
  <w:style w:type="paragraph" w:styleId="7">
    <w:name w:val="Body Text"/>
    <w:basedOn w:val="1"/>
    <w:next w:val="8"/>
    <w:qFormat/>
    <w:uiPriority w:val="0"/>
    <w:pPr>
      <w:spacing w:after="120" w:afterLines="0" w:afterAutospacing="0"/>
    </w:pPr>
    <w:rPr>
      <w:rFonts w:ascii="Calibri" w:hAnsi="Calibri" w:eastAsia="仿宋_GB2312"/>
      <w:sz w:val="32"/>
    </w:rPr>
  </w:style>
  <w:style w:type="paragraph" w:styleId="8">
    <w:name w:val="Body Text First Indent"/>
    <w:basedOn w:val="7"/>
    <w:next w:val="1"/>
    <w:qFormat/>
    <w:uiPriority w:val="0"/>
    <w:pPr>
      <w:ind w:left="226" w:firstLine="420" w:firstLineChars="100"/>
    </w:pPr>
    <w:rPr>
      <w:rFonts w:ascii="宋体" w:hAnsi="宋体" w:eastAsia="宋体"/>
      <w:szCs w:val="32"/>
      <w:lang w:val="zh-CN" w:bidi="zh-CN"/>
    </w:rPr>
  </w:style>
  <w:style w:type="paragraph" w:styleId="9">
    <w:name w:val="toc 3"/>
    <w:basedOn w:val="1"/>
    <w:next w:val="1"/>
    <w:qFormat/>
    <w:uiPriority w:val="0"/>
    <w:pPr>
      <w:ind w:left="840" w:leftChars="400"/>
    </w:pPr>
  </w:style>
  <w:style w:type="paragraph" w:styleId="10">
    <w:name w:val="footer"/>
    <w:basedOn w:val="1"/>
    <w:qFormat/>
    <w:uiPriority w:val="0"/>
    <w:pPr>
      <w:tabs>
        <w:tab w:val="center" w:pos="4153"/>
        <w:tab w:val="right" w:pos="8306"/>
      </w:tabs>
      <w:snapToGrid w:val="0"/>
      <w:jc w:val="left"/>
    </w:pPr>
    <w:rPr>
      <w:sz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Char"/>
    <w:basedOn w:val="1"/>
    <w:unhideWhenUsed/>
    <w:qFormat/>
    <w:uiPriority w:val="0"/>
    <w:pPr>
      <w:widowControl/>
      <w:tabs>
        <w:tab w:val="left" w:pos="0"/>
      </w:tabs>
      <w:adjustRightInd w:val="0"/>
      <w:snapToGrid w:val="0"/>
      <w:spacing w:beforeLines="150" w:afterLines="100" w:line="360" w:lineRule="auto"/>
      <w:ind w:firstLine="192" w:firstLineChars="192"/>
    </w:pPr>
    <w:rPr>
      <w:rFonts w:hint="eastAsia" w:ascii="Times New Roman" w:hAnsi="Times New Roman" w:eastAsia="Times New Roman" w:cs="Times New Roman"/>
      <w:szCs w:val="20"/>
    </w:rPr>
  </w:style>
  <w:style w:type="paragraph" w:customStyle="1" w:styleId="17">
    <w:name w:val="表格标题"/>
    <w:basedOn w:val="1"/>
    <w:qFormat/>
    <w:uiPriority w:val="0"/>
    <w:pPr>
      <w:autoSpaceDE w:val="0"/>
      <w:autoSpaceDN w:val="0"/>
      <w:adjustRightInd w:val="0"/>
      <w:spacing w:line="440" w:lineRule="exact"/>
      <w:ind w:firstLine="0" w:firstLineChars="0"/>
      <w:jc w:val="center"/>
    </w:pPr>
    <w:rPr>
      <w:rFonts w:ascii="Times New Roman" w:hAnsi="Times New Roman" w:cs="宋体"/>
      <w:b/>
      <w:sz w:val="32"/>
      <w:szCs w:val="28"/>
    </w:rPr>
  </w:style>
  <w:style w:type="table" w:customStyle="1" w:styleId="18">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2025-08-19T06:23:00Z</dcterms:created>
  <dc:creator>Administrator</dc:creator>
  <cp:lastModifiedBy>Administrator</cp:lastModifiedBy>
  <dcterms:modified xsi:type="dcterms:W3CDTF">2025-08-19T06:23:40Z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